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204837236"/>
        <w:docPartObj>
          <w:docPartGallery w:val="Cover Pages"/>
          <w:docPartUnique/>
        </w:docPartObj>
      </w:sdtPr>
      <w:sdtEndPr>
        <w:rPr>
          <w:sz w:val="2"/>
          <w:szCs w:val="22"/>
          <w:lang w:val="es-MX" w:eastAsia="es-MX"/>
        </w:rPr>
      </w:sdtEndPr>
      <w:sdtContent>
        <w:p w:rsidR="0055608C" w:rsidRDefault="00DE00E6" w:rsidP="001057FA">
          <w:pPr>
            <w:ind w:left="708" w:hanging="708"/>
          </w:pPr>
          <w:r>
            <w:rPr>
              <w:noProof/>
              <w:sz w:val="2"/>
              <w:szCs w:val="22"/>
              <w:lang w:val="es-MX" w:eastAsia="es-MX"/>
            </w:rPr>
            <mc:AlternateContent>
              <mc:Choice Requires="wps">
                <w:drawing>
                  <wp:anchor distT="0" distB="0" distL="114300" distR="114300" simplePos="0" relativeHeight="251673600" behindDoc="0" locked="0" layoutInCell="1" allowOverlap="1" wp14:anchorId="75F3BAF1" wp14:editId="2257A710">
                    <wp:simplePos x="0" y="0"/>
                    <wp:positionH relativeFrom="column">
                      <wp:posOffset>-852805</wp:posOffset>
                    </wp:positionH>
                    <wp:positionV relativeFrom="paragraph">
                      <wp:posOffset>-1266825</wp:posOffset>
                    </wp:positionV>
                    <wp:extent cx="7315200" cy="1129030"/>
                    <wp:effectExtent l="0" t="0" r="0" b="0"/>
                    <wp:wrapNone/>
                    <wp:docPr id="16" name="Rectángulo 51"/>
                    <wp:cNvGraphicFramePr/>
                    <a:graphic xmlns:a="http://schemas.openxmlformats.org/drawingml/2006/main">
                      <a:graphicData uri="http://schemas.microsoft.com/office/word/2010/wordprocessingShape">
                        <wps:wsp>
                          <wps:cNvSpPr/>
                          <wps:spPr>
                            <a:xfrm>
                              <a:off x="0" y="0"/>
                              <a:ext cx="7315200" cy="1129030"/>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C0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5A8C4E4" id="Rectángulo 51" o:spid="_x0000_s1026" style="position:absolute;margin-left:-67.15pt;margin-top:-99.75pt;width:8in;height:88.9pt;z-index:251673600;visibility:visible;mso-wrap-style:square;mso-wrap-distance-left:9pt;mso-wrap-distance-top:0;mso-wrap-distance-right:9pt;mso-wrap-distance-bottom:0;mso-position-horizontal:absolute;mso-position-horizontal-relative:text;mso-position-vertical:absolute;mso-position-vertical-relative:text;v-text-anchor:middle" coordsize="7312660,11296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" path="m,l7312660,r,1129665l3619500,733425,,1091565,,xe" fillcolor="#c00000" stroked="f" strokeweight="2pt">
                    <v:path arrowok="t" o:connecttype="custom" o:connectlocs="0,0;7315200,0;7315200,1129030;3620757,733013;0,1090951;0,0" o:connectangles="0,0,0,0,0,0"/>
                  </v:shape>
                </w:pict>
              </mc:Fallback>
            </mc:AlternateContent>
          </w:r>
          <w:r>
            <w:rPr>
              <w:noProof/>
              <w:sz w:val="2"/>
              <w:szCs w:val="22"/>
              <w:lang w:val="es-MX" w:eastAsia="es-MX"/>
            </w:rPr>
            <mc:AlternateContent>
              <mc:Choice Requires="wps">
                <w:drawing>
                  <wp:anchor distT="0" distB="0" distL="114300" distR="114300" simplePos="0" relativeHeight="251674624" behindDoc="0" locked="0" layoutInCell="1" allowOverlap="1" wp14:anchorId="54C02C59" wp14:editId="6B723336">
                    <wp:simplePos x="0" y="0"/>
                    <wp:positionH relativeFrom="column">
                      <wp:posOffset>-852805</wp:posOffset>
                    </wp:positionH>
                    <wp:positionV relativeFrom="paragraph">
                      <wp:posOffset>-1255700</wp:posOffset>
                    </wp:positionV>
                    <wp:extent cx="7315200" cy="1214755"/>
                    <wp:effectExtent l="0" t="0" r="0" b="4445"/>
                    <wp:wrapNone/>
                    <wp:docPr id="17" name="Rectángulo 17"/>
                    <wp:cNvGraphicFramePr/>
                    <a:graphic xmlns:a="http://schemas.openxmlformats.org/drawingml/2006/main">
                      <a:graphicData uri="http://schemas.microsoft.com/office/word/2010/wordprocessingShape">
                        <wps:wsp>
                          <wps:cNvSpPr/>
                          <wps:spPr>
                            <a:xfrm>
                              <a:off x="0" y="0"/>
                              <a:ext cx="7315200" cy="1214755"/>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3BAA51A2" id="Rectángulo 17" o:spid="_x0000_s1026" style="position:absolute;margin-left:-67.15pt;margin-top:-98.85pt;width:8in;height:95.65pt;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" stroked="f" strokeweight="2pt">
                    <v:fill r:id="rId9" o:title="" recolor="t" rotate="t" type="frame"/>
                  </v:rect>
                </w:pict>
              </mc:Fallback>
            </mc:AlternateContent>
          </w:r>
        </w:p>
        <w:p w:rsidR="0055608C" w:rsidRDefault="005D6CE0">
          <w:pPr>
            <w:rPr>
              <w:sz w:val="2"/>
              <w:szCs w:val="22"/>
              <w:lang w:val="es-MX" w:eastAsia="es-MX"/>
            </w:rPr>
          </w:pPr>
          <w:r w:rsidRPr="006145E2">
            <w:rPr>
              <w:rFonts w:ascii="Arial" w:hAnsi="Arial" w:cs="Arial"/>
              <w:b/>
              <w:noProof/>
              <w:lang w:val="es-MX" w:eastAsia="es-MX"/>
            </w:rPr>
            <mc:AlternateContent>
              <mc:Choice Requires="wps">
                <w:drawing>
                  <wp:anchor distT="0" distB="0" distL="114300" distR="114300" simplePos="0" relativeHeight="251680768" behindDoc="0" locked="0" layoutInCell="1" allowOverlap="1" wp14:anchorId="73A44FCF" wp14:editId="0196B290">
                    <wp:simplePos x="0" y="0"/>
                    <wp:positionH relativeFrom="page">
                      <wp:posOffset>17780</wp:posOffset>
                    </wp:positionH>
                    <wp:positionV relativeFrom="paragraph">
                      <wp:posOffset>5330190</wp:posOffset>
                    </wp:positionV>
                    <wp:extent cx="7739380" cy="338455"/>
                    <wp:effectExtent l="0" t="0" r="0" b="0"/>
                    <wp:wrapNone/>
                    <wp:docPr id="21" name="CuadroTexto 6"/>
                    <wp:cNvGraphicFramePr/>
                    <a:graphic xmlns:a="http://schemas.openxmlformats.org/drawingml/2006/main">
                      <a:graphicData uri="http://schemas.microsoft.com/office/word/2010/wordprocessingShape">
                        <wps:wsp>
                          <wps:cNvSpPr txBox="1"/>
                          <wps:spPr>
                            <a:xfrm>
                              <a:off x="0" y="0"/>
                              <a:ext cx="7739380" cy="338455"/>
                            </a:xfrm>
                            <a:prstGeom prst="rect">
                              <a:avLst/>
                            </a:prstGeom>
                            <a:noFill/>
                          </wps:spPr>
                          <wps:txbx>
                            <w:txbxContent>
                              <w:p w:rsidR="003B3408" w:rsidRPr="00B905CC" w:rsidRDefault="003B3408" w:rsidP="0055608C">
                                <w:pPr>
                                  <w:jc w:val="center"/>
                                  <w:rPr>
                                    <w:sz w:val="32"/>
                                  </w:rPr>
                                </w:pPr>
                                <w:r w:rsidRPr="00B905CC">
                                  <w:rPr>
                                    <w:rFonts w:ascii="Montserrat Extra Bold" w:hAnsi="Montserrat Extra Bold"/>
                                    <w:color w:val="861D31"/>
                                    <w:kern w:val="24"/>
                                    <w:sz w:val="40"/>
                                    <w:szCs w:val="32"/>
                                  </w:rPr>
                                  <w:t>SINALOA</w:t>
                                </w:r>
                              </w:p>
                            </w:txbxContent>
                          </wps:txbx>
                          <wps:bodyPr wrap="square" rtlCol="0">
                            <a:spAutoFit/>
                          </wps:bodyPr>
                        </wps:wsp>
                      </a:graphicData>
                    </a:graphic>
                    <wp14:sizeRelH relativeFrom="margin">
                      <wp14:pctWidth>0</wp14:pctWidth>
                    </wp14:sizeRelH>
                  </wp:anchor>
                </w:drawing>
              </mc:Choice>
              <mc:Fallback>
                <w:pict>
                  <v:shapetype w14:anchorId="73A44FCF" id="_x0000_t202" coordsize="21600,21600" o:spt="202" path="m,l,21600r21600,l21600,xe">
                    <v:stroke joinstyle="miter"/>
                    <v:path gradientshapeok="t" o:connecttype="rect"/>
                  </v:shapetype>
                  <v:shape id="CuadroTexto 6" o:spid="_x0000_s1026" type="#_x0000_t202" style="position:absolute;margin-left:1.4pt;margin-top:419.7pt;width:609.4pt;height:26.65pt;z-index:251680768;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" filled="f" stroked="f">
                    <v:textbox style="mso-fit-shape-to-text:t">
                      <w:txbxContent>
                        <w:p w:rsidR="003B3408" w:rsidRPr="00B905CC" w:rsidRDefault="003B3408" w:rsidP="0055608C">
                          <w:pPr>
                            <w:jc w:val="center"/>
                            <w:rPr>
                              <w:sz w:val="32"/>
                            </w:rPr>
                          </w:pPr>
                          <w:r w:rsidRPr="00B905CC">
                            <w:rPr>
                              <w:rFonts w:ascii="Montserrat Extra Bold" w:hAnsi="Montserrat Extra Bold"/>
                              <w:color w:val="861D31"/>
                              <w:kern w:val="24"/>
                              <w:sz w:val="40"/>
                              <w:szCs w:val="32"/>
                            </w:rPr>
                            <w:t>SINALOA</w:t>
                          </w:r>
                        </w:p>
                      </w:txbxContent>
                    </v:textbox>
                    <w10:wrap anchorx="page"/>
                  </v:shape>
                </w:pict>
              </mc:Fallback>
            </mc:AlternateContent>
          </w:r>
          <w:r w:rsidRPr="0055608C">
            <w:rPr>
              <w:noProof/>
              <w:sz w:val="2"/>
              <w:szCs w:val="22"/>
              <w:lang w:val="es-MX" w:eastAsia="es-MX"/>
            </w:rPr>
            <w:drawing>
              <wp:anchor distT="0" distB="0" distL="114300" distR="114300" simplePos="0" relativeHeight="251676672" behindDoc="0" locked="0" layoutInCell="1" allowOverlap="1" wp14:anchorId="3C35FBB2" wp14:editId="7E05A5FD">
                <wp:simplePos x="0" y="0"/>
                <wp:positionH relativeFrom="column">
                  <wp:posOffset>2013585</wp:posOffset>
                </wp:positionH>
                <wp:positionV relativeFrom="paragraph">
                  <wp:posOffset>2468509</wp:posOffset>
                </wp:positionV>
                <wp:extent cx="1630680" cy="2771775"/>
                <wp:effectExtent l="0" t="0" r="0" b="9525"/>
                <wp:wrapNone/>
                <wp:docPr id="20"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4"/>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630680" cy="2771775"/>
                        </a:xfrm>
                        <a:prstGeom prst="rect">
                          <a:avLst/>
                        </a:prstGeom>
                      </pic:spPr>
                    </pic:pic>
                  </a:graphicData>
                </a:graphic>
                <wp14:sizeRelH relativeFrom="margin">
                  <wp14:pctWidth>0</wp14:pctWidth>
                </wp14:sizeRelH>
                <wp14:sizeRelV relativeFrom="margin">
                  <wp14:pctHeight>0</wp14:pctHeight>
                </wp14:sizeRelV>
              </wp:anchor>
            </w:drawing>
          </w:r>
          <w:r w:rsidR="0055608C" w:rsidRPr="0055608C">
            <w:rPr>
              <w:noProof/>
              <w:sz w:val="2"/>
              <w:szCs w:val="22"/>
              <w:lang w:val="es-MX" w:eastAsia="es-MX"/>
            </w:rPr>
            <mc:AlternateContent>
              <mc:Choice Requires="wps">
                <w:drawing>
                  <wp:anchor distT="45720" distB="45720" distL="114300" distR="114300" simplePos="0" relativeHeight="251678720" behindDoc="0" locked="0" layoutInCell="1" allowOverlap="1" wp14:anchorId="46998A81" wp14:editId="0B635FC4">
                    <wp:simplePos x="0" y="0"/>
                    <wp:positionH relativeFrom="page">
                      <wp:posOffset>38100</wp:posOffset>
                    </wp:positionH>
                    <wp:positionV relativeFrom="paragraph">
                      <wp:posOffset>6740855</wp:posOffset>
                    </wp:positionV>
                    <wp:extent cx="7731760" cy="921385"/>
                    <wp:effectExtent l="0" t="0" r="2540" b="0"/>
                    <wp:wrapSquare wrapText="bothSides"/>
                    <wp:docPr id="19"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31760" cy="921385"/>
                            </a:xfrm>
                            <a:prstGeom prst="rect">
                              <a:avLst/>
                            </a:prstGeom>
                            <a:solidFill>
                              <a:srgbClr val="FFFFFF"/>
                            </a:solidFill>
                            <a:ln w="9525">
                              <a:noFill/>
                              <a:miter lim="800000"/>
                              <a:headEnd/>
                              <a:tailEnd/>
                            </a:ln>
                          </wps:spPr>
                          <wps:txbx>
                            <w:txbxContent>
                              <w:p w:rsidR="003B3408" w:rsidRDefault="003B3408" w:rsidP="0055608C">
                                <w:pPr>
                                  <w:spacing w:before="22"/>
                                  <w:ind w:left="-113" w:right="-40"/>
                                  <w:jc w:val="center"/>
                                  <w:rPr>
                                    <w:rFonts w:ascii="Montserrat Semi Bold" w:eastAsia="Arial" w:hAnsi="Montserrat Semi Bold" w:cs="Arial"/>
                                    <w:color w:val="3D3132"/>
                                    <w:sz w:val="33"/>
                                    <w:szCs w:val="15"/>
                                  </w:rPr>
                                </w:pPr>
                                <w:r w:rsidRPr="0056293E">
                                  <w:rPr>
                                    <w:rFonts w:ascii="Montserrat Semi Bold" w:eastAsia="Arial" w:hAnsi="Montserrat Semi Bold" w:cs="Arial"/>
                                    <w:color w:val="3D3132"/>
                                    <w:sz w:val="33"/>
                                    <w:szCs w:val="15"/>
                                  </w:rPr>
                                  <w:t xml:space="preserve">SECRETARÍA DE </w:t>
                                </w:r>
                              </w:p>
                              <w:p w:rsidR="003B3408" w:rsidRPr="0056293E" w:rsidRDefault="003B3408" w:rsidP="0055608C">
                                <w:pPr>
                                  <w:spacing w:before="22"/>
                                  <w:ind w:left="-113" w:right="-40"/>
                                  <w:jc w:val="center"/>
                                  <w:rPr>
                                    <w:rFonts w:ascii="Montserrat Semi Bold" w:eastAsia="Arial" w:hAnsi="Montserrat Semi Bold" w:cs="Arial"/>
                                    <w:color w:val="3D3132"/>
                                    <w:sz w:val="33"/>
                                    <w:szCs w:val="15"/>
                                  </w:rPr>
                                </w:pPr>
                                <w:r w:rsidRPr="0056293E">
                                  <w:rPr>
                                    <w:rFonts w:ascii="Montserrat Semi Bold" w:eastAsia="Arial" w:hAnsi="Montserrat Semi Bold" w:cs="Arial"/>
                                    <w:color w:val="3D3132"/>
                                    <w:sz w:val="33"/>
                                    <w:szCs w:val="15"/>
                                  </w:rPr>
                                  <w:t>ADMINISTRACIÓN</w:t>
                                </w:r>
                              </w:p>
                              <w:p w:rsidR="003B3408" w:rsidRPr="0056293E" w:rsidRDefault="003B3408" w:rsidP="0055608C">
                                <w:pPr>
                                  <w:spacing w:before="22"/>
                                  <w:ind w:left="-113" w:right="-40"/>
                                  <w:jc w:val="center"/>
                                  <w:rPr>
                                    <w:rFonts w:ascii="Montserrat Semi Bold" w:eastAsia="Arial" w:hAnsi="Montserrat Semi Bold" w:cs="Arial"/>
                                    <w:color w:val="3D3132"/>
                                    <w:sz w:val="33"/>
                                    <w:szCs w:val="15"/>
                                  </w:rPr>
                                </w:pPr>
                                <w:r w:rsidRPr="0056293E">
                                  <w:rPr>
                                    <w:rFonts w:ascii="Montserrat Semi Bold" w:eastAsia="Arial" w:hAnsi="Montserrat Semi Bold" w:cs="Arial"/>
                                    <w:color w:val="3D3132"/>
                                    <w:sz w:val="33"/>
                                    <w:szCs w:val="15"/>
                                  </w:rPr>
                                  <w:t>Y FINANZAS</w:t>
                                </w:r>
                              </w:p>
                              <w:p w:rsidR="003B3408" w:rsidRPr="0056293E" w:rsidRDefault="003B3408" w:rsidP="0055608C">
                                <w:pPr>
                                  <w:jc w:val="center"/>
                                  <w:rPr>
                                    <w:sz w:val="72"/>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6998A81" id="Cuadro de texto 2" o:spid="_x0000_s1027" type="#_x0000_t202" style="position:absolute;margin-left:3pt;margin-top:530.8pt;width:608.8pt;height:72.55pt;z-index:251678720;visibility:visible;mso-wrap-style:square;mso-width-percent:0;mso-height-percent:0;mso-wrap-distance-left:9pt;mso-wrap-distance-top:3.6pt;mso-wrap-distance-right:9pt;mso-wrap-distance-bottom:3.6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" stroked="f">
                    <v:textbox>
                      <w:txbxContent>
                        <w:p w:rsidR="003B3408" w:rsidRDefault="003B3408" w:rsidP="0055608C">
                          <w:pPr>
                            <w:spacing w:before="22"/>
                            <w:ind w:left="-113" w:right="-40"/>
                            <w:jc w:val="center"/>
                            <w:rPr>
                              <w:rFonts w:ascii="Montserrat Semi Bold" w:eastAsia="Arial" w:hAnsi="Montserrat Semi Bold" w:cs="Arial"/>
                              <w:color w:val="3D3132"/>
                              <w:sz w:val="33"/>
                              <w:szCs w:val="15"/>
                            </w:rPr>
                          </w:pPr>
                          <w:r w:rsidRPr="0056293E">
                            <w:rPr>
                              <w:rFonts w:ascii="Montserrat Semi Bold" w:eastAsia="Arial" w:hAnsi="Montserrat Semi Bold" w:cs="Arial"/>
                              <w:color w:val="3D3132"/>
                              <w:sz w:val="33"/>
                              <w:szCs w:val="15"/>
                            </w:rPr>
                            <w:t xml:space="preserve">SECRETARÍA DE </w:t>
                          </w:r>
                        </w:p>
                        <w:p w:rsidR="003B3408" w:rsidRPr="0056293E" w:rsidRDefault="003B3408" w:rsidP="0055608C">
                          <w:pPr>
                            <w:spacing w:before="22"/>
                            <w:ind w:left="-113" w:right="-40"/>
                            <w:jc w:val="center"/>
                            <w:rPr>
                              <w:rFonts w:ascii="Montserrat Semi Bold" w:eastAsia="Arial" w:hAnsi="Montserrat Semi Bold" w:cs="Arial"/>
                              <w:color w:val="3D3132"/>
                              <w:sz w:val="33"/>
                              <w:szCs w:val="15"/>
                            </w:rPr>
                          </w:pPr>
                          <w:r w:rsidRPr="0056293E">
                            <w:rPr>
                              <w:rFonts w:ascii="Montserrat Semi Bold" w:eastAsia="Arial" w:hAnsi="Montserrat Semi Bold" w:cs="Arial"/>
                              <w:color w:val="3D3132"/>
                              <w:sz w:val="33"/>
                              <w:szCs w:val="15"/>
                            </w:rPr>
                            <w:t>ADMINISTRACIÓN</w:t>
                          </w:r>
                        </w:p>
                        <w:p w:rsidR="003B3408" w:rsidRPr="0056293E" w:rsidRDefault="003B3408" w:rsidP="0055608C">
                          <w:pPr>
                            <w:spacing w:before="22"/>
                            <w:ind w:left="-113" w:right="-40"/>
                            <w:jc w:val="center"/>
                            <w:rPr>
                              <w:rFonts w:ascii="Montserrat Semi Bold" w:eastAsia="Arial" w:hAnsi="Montserrat Semi Bold" w:cs="Arial"/>
                              <w:color w:val="3D3132"/>
                              <w:sz w:val="33"/>
                              <w:szCs w:val="15"/>
                            </w:rPr>
                          </w:pPr>
                          <w:r w:rsidRPr="0056293E">
                            <w:rPr>
                              <w:rFonts w:ascii="Montserrat Semi Bold" w:eastAsia="Arial" w:hAnsi="Montserrat Semi Bold" w:cs="Arial"/>
                              <w:color w:val="3D3132"/>
                              <w:sz w:val="33"/>
                              <w:szCs w:val="15"/>
                            </w:rPr>
                            <w:t>Y FINANZAS</w:t>
                          </w:r>
                        </w:p>
                        <w:p w:rsidR="003B3408" w:rsidRPr="0056293E" w:rsidRDefault="003B3408" w:rsidP="0055608C">
                          <w:pPr>
                            <w:jc w:val="center"/>
                            <w:rPr>
                              <w:sz w:val="72"/>
                            </w:rPr>
                          </w:pPr>
                        </w:p>
                      </w:txbxContent>
                    </v:textbox>
                    <w10:wrap type="square" anchorx="page"/>
                  </v:shape>
                </w:pict>
              </mc:Fallback>
            </mc:AlternateContent>
          </w:r>
          <w:r w:rsidR="0055608C" w:rsidRPr="006145E2">
            <w:rPr>
              <w:rFonts w:ascii="Arial" w:hAnsi="Arial" w:cs="Arial"/>
              <w:b/>
              <w:noProof/>
              <w:lang w:val="es-MX" w:eastAsia="es-MX"/>
            </w:rPr>
            <mc:AlternateContent>
              <mc:Choice Requires="wps">
                <w:drawing>
                  <wp:anchor distT="45720" distB="45720" distL="114300" distR="114300" simplePos="0" relativeHeight="251682816" behindDoc="0" locked="0" layoutInCell="1" allowOverlap="1" wp14:anchorId="195F5139" wp14:editId="78BBA88F">
                    <wp:simplePos x="0" y="0"/>
                    <wp:positionH relativeFrom="column">
                      <wp:posOffset>-1054100</wp:posOffset>
                    </wp:positionH>
                    <wp:positionV relativeFrom="paragraph">
                      <wp:posOffset>378206</wp:posOffset>
                    </wp:positionV>
                    <wp:extent cx="7724775" cy="1404620"/>
                    <wp:effectExtent l="0" t="0" r="0" b="3175"/>
                    <wp:wrapSquare wrapText="bothSides"/>
                    <wp:docPr id="2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24775" cy="1404620"/>
                            </a:xfrm>
                            <a:prstGeom prst="rect">
                              <a:avLst/>
                            </a:prstGeom>
                            <a:noFill/>
                            <a:ln w="9525">
                              <a:noFill/>
                              <a:miter lim="800000"/>
                              <a:headEnd/>
                              <a:tailEnd/>
                            </a:ln>
                          </wps:spPr>
                          <wps:txbx>
                            <w:txbxContent>
                              <w:p w:rsidR="003B3408" w:rsidRPr="0055608C" w:rsidRDefault="003B3408" w:rsidP="0055608C">
                                <w:pPr>
                                  <w:pStyle w:val="Subttulo"/>
                                  <w:rPr>
                                    <w:rFonts w:ascii="Arial" w:hAnsi="Arial" w:cs="Arial"/>
                                    <w:b/>
                                    <w:sz w:val="44"/>
                                  </w:rPr>
                                </w:pPr>
                                <w:r w:rsidRPr="0055608C">
                                  <w:rPr>
                                    <w:rFonts w:ascii="Arial" w:hAnsi="Arial" w:cs="Arial"/>
                                    <w:b/>
                                    <w:sz w:val="44"/>
                                  </w:rPr>
                                  <w:t xml:space="preserve">Lineamientos para la </w:t>
                                </w:r>
                              </w:p>
                              <w:p w:rsidR="003B3408" w:rsidRPr="0055608C" w:rsidRDefault="003B3408" w:rsidP="0055608C">
                                <w:pPr>
                                  <w:pStyle w:val="Subttulo"/>
                                  <w:rPr>
                                    <w:rFonts w:ascii="Arial" w:hAnsi="Arial" w:cs="Arial"/>
                                    <w:b/>
                                    <w:sz w:val="44"/>
                                  </w:rPr>
                                </w:pPr>
                                <w:r>
                                  <w:rPr>
                                    <w:rFonts w:ascii="Arial" w:hAnsi="Arial" w:cs="Arial"/>
                                    <w:b/>
                                    <w:sz w:val="44"/>
                                  </w:rPr>
                                  <w:t>Integración de los</w:t>
                                </w:r>
                                <w:r w:rsidRPr="0055608C">
                                  <w:rPr>
                                    <w:rFonts w:ascii="Arial" w:hAnsi="Arial" w:cs="Arial"/>
                                    <w:b/>
                                    <w:sz w:val="44"/>
                                  </w:rPr>
                                  <w:t xml:space="preserve"> Anteproyectos de</w:t>
                                </w:r>
                              </w:p>
                              <w:p w:rsidR="003B3408" w:rsidRPr="0055608C" w:rsidRDefault="003B3408" w:rsidP="0055608C">
                                <w:pPr>
                                  <w:pStyle w:val="Subttulo"/>
                                  <w:rPr>
                                    <w:rFonts w:ascii="Arial" w:hAnsi="Arial" w:cs="Arial"/>
                                    <w:b/>
                                    <w:sz w:val="44"/>
                                  </w:rPr>
                                </w:pPr>
                                <w:r w:rsidRPr="0055608C">
                                  <w:rPr>
                                    <w:rFonts w:ascii="Arial" w:hAnsi="Arial" w:cs="Arial"/>
                                    <w:b/>
                                    <w:sz w:val="44"/>
                                  </w:rPr>
                                  <w:t xml:space="preserve"> Presupuesto de Egresos para el </w:t>
                                </w:r>
                              </w:p>
                              <w:p w:rsidR="003B3408" w:rsidRPr="0055608C" w:rsidRDefault="003B3408" w:rsidP="0055608C">
                                <w:pPr>
                                  <w:pStyle w:val="Subttulo"/>
                                  <w:rPr>
                                    <w:rFonts w:ascii="Arial" w:hAnsi="Arial" w:cs="Arial"/>
                                    <w:b/>
                                    <w:color w:val="000000" w:themeColor="text1"/>
                                    <w:sz w:val="44"/>
                                  </w:rPr>
                                </w:pPr>
                                <w:r w:rsidRPr="0055608C">
                                  <w:rPr>
                                    <w:rFonts w:ascii="Arial" w:hAnsi="Arial" w:cs="Arial"/>
                                    <w:b/>
                                    <w:color w:val="000000" w:themeColor="text1"/>
                                    <w:sz w:val="44"/>
                                  </w:rPr>
                                  <w:t>Ejercicio Fiscal 2022</w:t>
                                </w:r>
                              </w:p>
                              <w:p w:rsidR="003B3408" w:rsidRPr="0055608C" w:rsidRDefault="003B3408" w:rsidP="0055608C">
                                <w:pPr>
                                  <w:rPr>
                                    <w:sz w:val="3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95F5139" id="_x0000_s1028" type="#_x0000_t202" style="position:absolute;margin-left:-83pt;margin-top:29.8pt;width:608.25pt;height:110.6pt;z-index:25168281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" filled="f" stroked="f">
                    <v:textbox style="mso-fit-shape-to-text:t">
                      <w:txbxContent>
                        <w:p w:rsidR="003B3408" w:rsidRPr="0055608C" w:rsidRDefault="003B3408" w:rsidP="0055608C">
                          <w:pPr>
                            <w:pStyle w:val="Subttulo"/>
                            <w:rPr>
                              <w:rFonts w:ascii="Arial" w:hAnsi="Arial" w:cs="Arial"/>
                              <w:b/>
                              <w:sz w:val="44"/>
                            </w:rPr>
                          </w:pPr>
                          <w:r w:rsidRPr="0055608C">
                            <w:rPr>
                              <w:rFonts w:ascii="Arial" w:hAnsi="Arial" w:cs="Arial"/>
                              <w:b/>
                              <w:sz w:val="44"/>
                            </w:rPr>
                            <w:t xml:space="preserve">Lineamientos para la </w:t>
                          </w:r>
                        </w:p>
                        <w:p w:rsidR="003B3408" w:rsidRPr="0055608C" w:rsidRDefault="003B3408" w:rsidP="0055608C">
                          <w:pPr>
                            <w:pStyle w:val="Subttulo"/>
                            <w:rPr>
                              <w:rFonts w:ascii="Arial" w:hAnsi="Arial" w:cs="Arial"/>
                              <w:b/>
                              <w:sz w:val="44"/>
                            </w:rPr>
                          </w:pPr>
                          <w:r>
                            <w:rPr>
                              <w:rFonts w:ascii="Arial" w:hAnsi="Arial" w:cs="Arial"/>
                              <w:b/>
                              <w:sz w:val="44"/>
                            </w:rPr>
                            <w:t>Integración de los</w:t>
                          </w:r>
                          <w:r w:rsidRPr="0055608C">
                            <w:rPr>
                              <w:rFonts w:ascii="Arial" w:hAnsi="Arial" w:cs="Arial"/>
                              <w:b/>
                              <w:sz w:val="44"/>
                            </w:rPr>
                            <w:t xml:space="preserve"> Anteproyectos de</w:t>
                          </w:r>
                        </w:p>
                        <w:p w:rsidR="003B3408" w:rsidRPr="0055608C" w:rsidRDefault="003B3408" w:rsidP="0055608C">
                          <w:pPr>
                            <w:pStyle w:val="Subttulo"/>
                            <w:rPr>
                              <w:rFonts w:ascii="Arial" w:hAnsi="Arial" w:cs="Arial"/>
                              <w:b/>
                              <w:sz w:val="44"/>
                            </w:rPr>
                          </w:pPr>
                          <w:r w:rsidRPr="0055608C">
                            <w:rPr>
                              <w:rFonts w:ascii="Arial" w:hAnsi="Arial" w:cs="Arial"/>
                              <w:b/>
                              <w:sz w:val="44"/>
                            </w:rPr>
                            <w:t xml:space="preserve"> Presupuesto de Egresos para el </w:t>
                          </w:r>
                        </w:p>
                        <w:p w:rsidR="003B3408" w:rsidRPr="0055608C" w:rsidRDefault="003B3408" w:rsidP="0055608C">
                          <w:pPr>
                            <w:pStyle w:val="Subttulo"/>
                            <w:rPr>
                              <w:rFonts w:ascii="Arial" w:hAnsi="Arial" w:cs="Arial"/>
                              <w:b/>
                              <w:color w:val="000000" w:themeColor="text1"/>
                              <w:sz w:val="44"/>
                            </w:rPr>
                          </w:pPr>
                          <w:r w:rsidRPr="0055608C">
                            <w:rPr>
                              <w:rFonts w:ascii="Arial" w:hAnsi="Arial" w:cs="Arial"/>
                              <w:b/>
                              <w:color w:val="000000" w:themeColor="text1"/>
                              <w:sz w:val="44"/>
                            </w:rPr>
                            <w:t>Ejercicio Fiscal 2022</w:t>
                          </w:r>
                        </w:p>
                        <w:p w:rsidR="003B3408" w:rsidRPr="0055608C" w:rsidRDefault="003B3408" w:rsidP="0055608C">
                          <w:pPr>
                            <w:rPr>
                              <w:sz w:val="32"/>
                            </w:rPr>
                          </w:pPr>
                        </w:p>
                      </w:txbxContent>
                    </v:textbox>
                    <w10:wrap type="square"/>
                  </v:shape>
                </w:pict>
              </mc:Fallback>
            </mc:AlternateContent>
          </w:r>
          <w:r w:rsidR="0055608C">
            <w:rPr>
              <w:sz w:val="2"/>
              <w:szCs w:val="22"/>
              <w:lang w:val="es-MX" w:eastAsia="es-MX"/>
            </w:rPr>
            <w:br w:type="page"/>
          </w:r>
        </w:p>
      </w:sdtContent>
    </w:sdt>
    <w:p w:rsidR="007C3D89" w:rsidRDefault="007C3D89" w:rsidP="00E76781">
      <w:pPr>
        <w:spacing w:before="80" w:after="80"/>
        <w:jc w:val="center"/>
        <w:rPr>
          <w:rFonts w:ascii="Arial" w:hAnsi="Arial" w:cs="Arial"/>
          <w:b/>
          <w:sz w:val="28"/>
          <w:szCs w:val="22"/>
          <w:lang w:val="es-MX"/>
        </w:rPr>
        <w:sectPr w:rsidR="007C3D89" w:rsidSect="00834ABB">
          <w:headerReference w:type="even" r:id="rId11"/>
          <w:headerReference w:type="default" r:id="rId12"/>
          <w:footerReference w:type="even" r:id="rId13"/>
          <w:footerReference w:type="default" r:id="rId14"/>
          <w:headerReference w:type="first" r:id="rId15"/>
          <w:footerReference w:type="first" r:id="rId16"/>
          <w:pgSz w:w="12240" w:h="15840"/>
          <w:pgMar w:top="2070" w:right="1701" w:bottom="1418" w:left="1701" w:header="720" w:footer="720" w:gutter="0"/>
          <w:pgNumType w:start="1"/>
          <w:cols w:space="720"/>
          <w:noEndnote/>
          <w:docGrid w:linePitch="360"/>
        </w:sectPr>
      </w:pP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00"/>
        <w:gridCol w:w="938"/>
      </w:tblGrid>
      <w:tr w:rsidR="007C0789" w:rsidRPr="005D701A" w:rsidTr="00C9496C">
        <w:trPr>
          <w:trHeight w:val="284"/>
          <w:jc w:val="center"/>
        </w:trPr>
        <w:tc>
          <w:tcPr>
            <w:tcW w:w="8838" w:type="dxa"/>
            <w:gridSpan w:val="2"/>
          </w:tcPr>
          <w:p w:rsidR="007C0789" w:rsidRPr="005B2284" w:rsidRDefault="00CB0CE8" w:rsidP="00E76781">
            <w:pPr>
              <w:spacing w:before="80" w:after="80"/>
              <w:jc w:val="center"/>
              <w:rPr>
                <w:rFonts w:ascii="Arial" w:hAnsi="Arial" w:cs="Arial"/>
                <w:b/>
                <w:sz w:val="22"/>
                <w:szCs w:val="22"/>
                <w:lang w:val="es-MX"/>
              </w:rPr>
            </w:pPr>
            <w:r>
              <w:rPr>
                <w:rFonts w:ascii="Arial" w:hAnsi="Arial" w:cs="Arial"/>
                <w:b/>
                <w:sz w:val="28"/>
                <w:szCs w:val="22"/>
                <w:lang w:val="es-MX"/>
              </w:rPr>
              <w:lastRenderedPageBreak/>
              <w:t>Contenido</w:t>
            </w:r>
          </w:p>
        </w:tc>
      </w:tr>
      <w:tr w:rsidR="00775A19" w:rsidRPr="005D701A" w:rsidTr="00C9496C">
        <w:trPr>
          <w:trHeight w:val="284"/>
          <w:jc w:val="center"/>
        </w:trPr>
        <w:tc>
          <w:tcPr>
            <w:tcW w:w="7900" w:type="dxa"/>
          </w:tcPr>
          <w:p w:rsidR="00775A19" w:rsidRPr="005B2284" w:rsidRDefault="00775A19" w:rsidP="00E76781">
            <w:pPr>
              <w:spacing w:before="80" w:after="80"/>
              <w:rPr>
                <w:rFonts w:ascii="Arial" w:hAnsi="Arial" w:cs="Arial"/>
                <w:b/>
                <w:sz w:val="22"/>
                <w:szCs w:val="22"/>
                <w:lang w:val="es-MX"/>
              </w:rPr>
            </w:pPr>
          </w:p>
        </w:tc>
        <w:tc>
          <w:tcPr>
            <w:tcW w:w="938" w:type="dxa"/>
          </w:tcPr>
          <w:p w:rsidR="00775A19" w:rsidRPr="005B2284" w:rsidRDefault="00775A19" w:rsidP="00E76781">
            <w:pPr>
              <w:spacing w:before="80" w:after="80"/>
              <w:jc w:val="center"/>
              <w:rPr>
                <w:rFonts w:ascii="Arial" w:hAnsi="Arial" w:cs="Arial"/>
                <w:b/>
                <w:sz w:val="22"/>
                <w:szCs w:val="22"/>
                <w:lang w:val="es-MX"/>
              </w:rPr>
            </w:pPr>
            <w:r w:rsidRPr="005B2284">
              <w:rPr>
                <w:rFonts w:ascii="Arial" w:hAnsi="Arial" w:cs="Arial"/>
                <w:b/>
                <w:sz w:val="22"/>
                <w:szCs w:val="22"/>
                <w:lang w:val="es-MX"/>
              </w:rPr>
              <w:t>Página</w:t>
            </w:r>
          </w:p>
        </w:tc>
      </w:tr>
      <w:tr w:rsidR="00F640B1" w:rsidRPr="00F640B1" w:rsidTr="00C9496C">
        <w:trPr>
          <w:trHeight w:val="340"/>
          <w:jc w:val="center"/>
        </w:trPr>
        <w:tc>
          <w:tcPr>
            <w:tcW w:w="7900" w:type="dxa"/>
          </w:tcPr>
          <w:p w:rsidR="00BB106D" w:rsidRPr="00C9496C" w:rsidRDefault="00BB106D" w:rsidP="00A87F45">
            <w:pPr>
              <w:spacing w:before="80" w:after="80"/>
              <w:rPr>
                <w:rFonts w:ascii="Arial" w:hAnsi="Arial" w:cs="Arial"/>
                <w:b/>
                <w:color w:val="000000" w:themeColor="text1"/>
                <w:szCs w:val="22"/>
                <w:lang w:val="es-MX"/>
              </w:rPr>
            </w:pPr>
            <w:r w:rsidRPr="00C9496C">
              <w:rPr>
                <w:rFonts w:ascii="Arial" w:hAnsi="Arial" w:cs="Arial"/>
                <w:b/>
                <w:color w:val="000000" w:themeColor="text1"/>
                <w:szCs w:val="22"/>
                <w:lang w:val="es-MX"/>
              </w:rPr>
              <w:t>Capítulo Primero.</w:t>
            </w:r>
            <w:r w:rsidR="007A4D6D" w:rsidRPr="00C9496C">
              <w:rPr>
                <w:rFonts w:ascii="Arial" w:hAnsi="Arial" w:cs="Arial"/>
                <w:b/>
                <w:color w:val="000000" w:themeColor="text1"/>
                <w:szCs w:val="22"/>
                <w:lang w:val="es-MX"/>
              </w:rPr>
              <w:t xml:space="preserve"> </w:t>
            </w:r>
            <w:r w:rsidR="00A87F45" w:rsidRPr="00C9496C">
              <w:rPr>
                <w:rFonts w:ascii="Arial" w:hAnsi="Arial" w:cs="Arial"/>
                <w:b/>
                <w:color w:val="000000" w:themeColor="text1"/>
                <w:szCs w:val="22"/>
                <w:lang w:val="es-MX"/>
              </w:rPr>
              <w:t>Disposiciones</w:t>
            </w:r>
            <w:r w:rsidRPr="00C9496C">
              <w:rPr>
                <w:rFonts w:ascii="Arial" w:hAnsi="Arial" w:cs="Arial"/>
                <w:b/>
                <w:color w:val="000000" w:themeColor="text1"/>
                <w:szCs w:val="22"/>
                <w:lang w:val="es-MX"/>
              </w:rPr>
              <w:t xml:space="preserve"> Generales</w:t>
            </w:r>
          </w:p>
        </w:tc>
        <w:tc>
          <w:tcPr>
            <w:tcW w:w="938" w:type="dxa"/>
          </w:tcPr>
          <w:p w:rsidR="00BB106D" w:rsidRPr="00C9496C" w:rsidRDefault="005B499A" w:rsidP="00E76781">
            <w:pPr>
              <w:spacing w:before="80" w:after="80"/>
              <w:jc w:val="center"/>
              <w:rPr>
                <w:rFonts w:ascii="Arial" w:hAnsi="Arial" w:cs="Arial"/>
                <w:b/>
                <w:color w:val="000000" w:themeColor="text1"/>
                <w:szCs w:val="22"/>
                <w:lang w:val="es-MX"/>
              </w:rPr>
            </w:pPr>
            <w:r>
              <w:rPr>
                <w:rFonts w:ascii="Arial" w:hAnsi="Arial" w:cs="Arial"/>
                <w:b/>
                <w:color w:val="000000" w:themeColor="text1"/>
                <w:szCs w:val="22"/>
                <w:lang w:val="es-MX"/>
              </w:rPr>
              <w:t>5</w:t>
            </w:r>
          </w:p>
        </w:tc>
      </w:tr>
      <w:tr w:rsidR="00F640B1" w:rsidRPr="00F640B1" w:rsidTr="00C9496C">
        <w:trPr>
          <w:trHeight w:val="340"/>
          <w:jc w:val="center"/>
        </w:trPr>
        <w:tc>
          <w:tcPr>
            <w:tcW w:w="7900" w:type="dxa"/>
          </w:tcPr>
          <w:p w:rsidR="00BB106D" w:rsidRPr="00C9496C" w:rsidRDefault="00BB106D" w:rsidP="00E76781">
            <w:pPr>
              <w:rPr>
                <w:rFonts w:ascii="Arial" w:hAnsi="Arial" w:cs="Arial"/>
                <w:color w:val="000000" w:themeColor="text1"/>
                <w:szCs w:val="22"/>
                <w:lang w:val="es-ES"/>
              </w:rPr>
            </w:pPr>
            <w:r w:rsidRPr="00C9496C">
              <w:rPr>
                <w:rFonts w:ascii="Arial" w:hAnsi="Arial" w:cs="Arial"/>
                <w:color w:val="000000" w:themeColor="text1"/>
                <w:szCs w:val="22"/>
                <w:lang w:val="es-ES"/>
              </w:rPr>
              <w:t>Objeto</w:t>
            </w:r>
          </w:p>
        </w:tc>
        <w:tc>
          <w:tcPr>
            <w:tcW w:w="938" w:type="dxa"/>
          </w:tcPr>
          <w:p w:rsidR="00BB106D" w:rsidRPr="00C9496C" w:rsidRDefault="005B499A" w:rsidP="00E76781">
            <w:pPr>
              <w:jc w:val="center"/>
              <w:rPr>
                <w:rFonts w:ascii="Arial" w:hAnsi="Arial" w:cs="Arial"/>
                <w:color w:val="000000" w:themeColor="text1"/>
                <w:szCs w:val="22"/>
                <w:lang w:val="es-ES"/>
              </w:rPr>
            </w:pPr>
            <w:r>
              <w:rPr>
                <w:rFonts w:ascii="Arial" w:hAnsi="Arial" w:cs="Arial"/>
                <w:color w:val="000000" w:themeColor="text1"/>
                <w:szCs w:val="22"/>
                <w:lang w:val="es-ES"/>
              </w:rPr>
              <w:t>5</w:t>
            </w:r>
          </w:p>
        </w:tc>
      </w:tr>
      <w:tr w:rsidR="00F640B1" w:rsidRPr="00F640B1" w:rsidTr="00C9496C">
        <w:trPr>
          <w:trHeight w:val="340"/>
          <w:jc w:val="center"/>
        </w:trPr>
        <w:tc>
          <w:tcPr>
            <w:tcW w:w="7900" w:type="dxa"/>
          </w:tcPr>
          <w:p w:rsidR="00BB106D" w:rsidRPr="00C9496C" w:rsidRDefault="00BB106D" w:rsidP="00E76781">
            <w:pPr>
              <w:rPr>
                <w:rFonts w:ascii="Arial" w:hAnsi="Arial" w:cs="Arial"/>
                <w:color w:val="000000" w:themeColor="text1"/>
                <w:szCs w:val="22"/>
                <w:lang w:val="es-ES"/>
              </w:rPr>
            </w:pPr>
            <w:r w:rsidRPr="00C9496C">
              <w:rPr>
                <w:rFonts w:ascii="Arial" w:hAnsi="Arial" w:cs="Arial"/>
                <w:color w:val="000000" w:themeColor="text1"/>
                <w:szCs w:val="22"/>
                <w:lang w:val="es-ES"/>
              </w:rPr>
              <w:t>Glosario</w:t>
            </w:r>
          </w:p>
        </w:tc>
        <w:tc>
          <w:tcPr>
            <w:tcW w:w="938" w:type="dxa"/>
          </w:tcPr>
          <w:p w:rsidR="00BB106D" w:rsidRPr="00C9496C" w:rsidRDefault="005B499A" w:rsidP="00E76781">
            <w:pPr>
              <w:jc w:val="center"/>
              <w:rPr>
                <w:rFonts w:ascii="Arial" w:hAnsi="Arial" w:cs="Arial"/>
                <w:color w:val="000000" w:themeColor="text1"/>
                <w:szCs w:val="22"/>
                <w:lang w:val="es-ES"/>
              </w:rPr>
            </w:pPr>
            <w:r>
              <w:rPr>
                <w:rFonts w:ascii="Arial" w:hAnsi="Arial" w:cs="Arial"/>
                <w:color w:val="000000" w:themeColor="text1"/>
                <w:szCs w:val="22"/>
                <w:lang w:val="es-ES"/>
              </w:rPr>
              <w:t>5</w:t>
            </w:r>
          </w:p>
        </w:tc>
      </w:tr>
      <w:tr w:rsidR="00F640B1" w:rsidRPr="00F640B1" w:rsidTr="00C9496C">
        <w:trPr>
          <w:trHeight w:val="340"/>
          <w:jc w:val="center"/>
        </w:trPr>
        <w:tc>
          <w:tcPr>
            <w:tcW w:w="7900" w:type="dxa"/>
          </w:tcPr>
          <w:p w:rsidR="00BB106D" w:rsidRPr="00C9496C" w:rsidRDefault="00BB106D" w:rsidP="00E76781">
            <w:pPr>
              <w:rPr>
                <w:rFonts w:ascii="Arial" w:hAnsi="Arial" w:cs="Arial"/>
                <w:color w:val="000000" w:themeColor="text1"/>
                <w:szCs w:val="22"/>
                <w:lang w:val="es-ES"/>
              </w:rPr>
            </w:pPr>
            <w:r w:rsidRPr="00C9496C">
              <w:rPr>
                <w:rFonts w:ascii="Arial" w:hAnsi="Arial" w:cs="Arial"/>
                <w:color w:val="000000" w:themeColor="text1"/>
                <w:szCs w:val="22"/>
                <w:lang w:val="es-ES"/>
              </w:rPr>
              <w:t>Ámbito de Aplicación</w:t>
            </w:r>
          </w:p>
        </w:tc>
        <w:tc>
          <w:tcPr>
            <w:tcW w:w="938" w:type="dxa"/>
          </w:tcPr>
          <w:p w:rsidR="00BB106D" w:rsidRPr="00C9496C" w:rsidRDefault="00C60AAA" w:rsidP="0035120C">
            <w:pPr>
              <w:jc w:val="center"/>
              <w:rPr>
                <w:rFonts w:ascii="Arial" w:hAnsi="Arial" w:cs="Arial"/>
                <w:color w:val="000000" w:themeColor="text1"/>
                <w:szCs w:val="22"/>
                <w:lang w:val="es-ES"/>
              </w:rPr>
            </w:pPr>
            <w:r w:rsidRPr="00C9496C">
              <w:rPr>
                <w:rFonts w:ascii="Arial" w:hAnsi="Arial" w:cs="Arial"/>
                <w:color w:val="000000" w:themeColor="text1"/>
                <w:szCs w:val="22"/>
                <w:lang w:val="es-ES"/>
              </w:rPr>
              <w:t>1</w:t>
            </w:r>
            <w:r w:rsidR="005B499A">
              <w:rPr>
                <w:rFonts w:ascii="Arial" w:hAnsi="Arial" w:cs="Arial"/>
                <w:color w:val="000000" w:themeColor="text1"/>
                <w:szCs w:val="22"/>
                <w:lang w:val="es-ES"/>
              </w:rPr>
              <w:t>2</w:t>
            </w:r>
          </w:p>
        </w:tc>
      </w:tr>
      <w:tr w:rsidR="00F640B1" w:rsidRPr="00F640B1" w:rsidTr="00C9496C">
        <w:trPr>
          <w:trHeight w:val="340"/>
          <w:jc w:val="center"/>
        </w:trPr>
        <w:tc>
          <w:tcPr>
            <w:tcW w:w="7900" w:type="dxa"/>
          </w:tcPr>
          <w:p w:rsidR="00BB106D" w:rsidRPr="00C9496C" w:rsidRDefault="00BB106D" w:rsidP="00E76781">
            <w:pPr>
              <w:rPr>
                <w:rFonts w:ascii="Arial" w:hAnsi="Arial" w:cs="Arial"/>
                <w:color w:val="000000" w:themeColor="text1"/>
                <w:szCs w:val="22"/>
                <w:lang w:val="es-ES"/>
              </w:rPr>
            </w:pPr>
            <w:r w:rsidRPr="00C9496C">
              <w:rPr>
                <w:rFonts w:ascii="Arial" w:hAnsi="Arial" w:cs="Arial"/>
                <w:color w:val="000000" w:themeColor="text1"/>
                <w:szCs w:val="22"/>
                <w:lang w:val="es-ES"/>
              </w:rPr>
              <w:t xml:space="preserve">Interpretación de las </w:t>
            </w:r>
            <w:r w:rsidR="008C62CD" w:rsidRPr="00C9496C">
              <w:rPr>
                <w:rFonts w:ascii="Arial" w:hAnsi="Arial" w:cs="Arial"/>
                <w:color w:val="000000" w:themeColor="text1"/>
                <w:szCs w:val="22"/>
                <w:lang w:val="es-ES"/>
              </w:rPr>
              <w:t>Normas y L</w:t>
            </w:r>
            <w:r w:rsidRPr="00C9496C">
              <w:rPr>
                <w:rFonts w:ascii="Arial" w:hAnsi="Arial" w:cs="Arial"/>
                <w:color w:val="000000" w:themeColor="text1"/>
                <w:szCs w:val="22"/>
                <w:lang w:val="es-ES"/>
              </w:rPr>
              <w:t>ineamientos</w:t>
            </w:r>
          </w:p>
        </w:tc>
        <w:tc>
          <w:tcPr>
            <w:tcW w:w="938" w:type="dxa"/>
          </w:tcPr>
          <w:p w:rsidR="00BB106D" w:rsidRPr="00C9496C" w:rsidRDefault="00F25B5D" w:rsidP="00E76781">
            <w:pPr>
              <w:jc w:val="center"/>
              <w:rPr>
                <w:rFonts w:ascii="Arial" w:hAnsi="Arial" w:cs="Arial"/>
                <w:color w:val="000000" w:themeColor="text1"/>
                <w:szCs w:val="22"/>
                <w:lang w:val="es-ES"/>
              </w:rPr>
            </w:pPr>
            <w:r>
              <w:rPr>
                <w:rFonts w:ascii="Arial" w:hAnsi="Arial" w:cs="Arial"/>
                <w:color w:val="000000" w:themeColor="text1"/>
                <w:szCs w:val="22"/>
                <w:lang w:val="es-ES"/>
              </w:rPr>
              <w:t>12</w:t>
            </w:r>
          </w:p>
        </w:tc>
      </w:tr>
      <w:tr w:rsidR="00F640B1" w:rsidRPr="00F640B1" w:rsidTr="00C9496C">
        <w:trPr>
          <w:trHeight w:val="340"/>
          <w:jc w:val="center"/>
        </w:trPr>
        <w:tc>
          <w:tcPr>
            <w:tcW w:w="7900" w:type="dxa"/>
          </w:tcPr>
          <w:p w:rsidR="00BB106D" w:rsidRPr="00C9496C" w:rsidRDefault="00BB106D" w:rsidP="00E76781">
            <w:pPr>
              <w:rPr>
                <w:rFonts w:ascii="Arial" w:hAnsi="Arial" w:cs="Arial"/>
                <w:color w:val="000000" w:themeColor="text1"/>
                <w:szCs w:val="22"/>
                <w:lang w:val="es-ES"/>
              </w:rPr>
            </w:pPr>
            <w:r w:rsidRPr="00C9496C">
              <w:rPr>
                <w:rFonts w:ascii="Arial" w:hAnsi="Arial" w:cs="Arial"/>
                <w:color w:val="000000" w:themeColor="text1"/>
                <w:szCs w:val="22"/>
                <w:lang w:val="es-ES"/>
              </w:rPr>
              <w:t xml:space="preserve">Otras </w:t>
            </w:r>
            <w:r w:rsidR="008C62CD" w:rsidRPr="00C9496C">
              <w:rPr>
                <w:rFonts w:ascii="Arial" w:hAnsi="Arial" w:cs="Arial"/>
                <w:color w:val="000000" w:themeColor="text1"/>
                <w:szCs w:val="22"/>
                <w:lang w:val="es-ES"/>
              </w:rPr>
              <w:t>D</w:t>
            </w:r>
            <w:r w:rsidRPr="00C9496C">
              <w:rPr>
                <w:rFonts w:ascii="Arial" w:hAnsi="Arial" w:cs="Arial"/>
                <w:color w:val="000000" w:themeColor="text1"/>
                <w:szCs w:val="22"/>
                <w:lang w:val="es-ES"/>
              </w:rPr>
              <w:t xml:space="preserve">isposiciones </w:t>
            </w:r>
            <w:r w:rsidR="008C62CD" w:rsidRPr="00C9496C">
              <w:rPr>
                <w:rFonts w:ascii="Arial" w:hAnsi="Arial" w:cs="Arial"/>
                <w:color w:val="000000" w:themeColor="text1"/>
                <w:szCs w:val="22"/>
                <w:lang w:val="es-ES"/>
              </w:rPr>
              <w:t>G</w:t>
            </w:r>
            <w:r w:rsidRPr="00C9496C">
              <w:rPr>
                <w:rFonts w:ascii="Arial" w:hAnsi="Arial" w:cs="Arial"/>
                <w:color w:val="000000" w:themeColor="text1"/>
                <w:szCs w:val="22"/>
                <w:lang w:val="es-ES"/>
              </w:rPr>
              <w:t>enerales</w:t>
            </w:r>
          </w:p>
        </w:tc>
        <w:tc>
          <w:tcPr>
            <w:tcW w:w="938" w:type="dxa"/>
          </w:tcPr>
          <w:p w:rsidR="00BB106D" w:rsidRPr="00C9496C" w:rsidRDefault="005B499A" w:rsidP="00E76781">
            <w:pPr>
              <w:jc w:val="center"/>
              <w:rPr>
                <w:rFonts w:ascii="Arial" w:hAnsi="Arial" w:cs="Arial"/>
                <w:color w:val="000000" w:themeColor="text1"/>
                <w:szCs w:val="22"/>
                <w:lang w:val="es-ES"/>
              </w:rPr>
            </w:pPr>
            <w:r>
              <w:rPr>
                <w:rFonts w:ascii="Arial" w:hAnsi="Arial" w:cs="Arial"/>
                <w:color w:val="000000" w:themeColor="text1"/>
                <w:szCs w:val="22"/>
                <w:lang w:val="es-ES"/>
              </w:rPr>
              <w:t>13</w:t>
            </w:r>
          </w:p>
        </w:tc>
      </w:tr>
      <w:tr w:rsidR="00F640B1" w:rsidRPr="00F640B1" w:rsidTr="00C9496C">
        <w:trPr>
          <w:trHeight w:val="340"/>
          <w:jc w:val="center"/>
        </w:trPr>
        <w:tc>
          <w:tcPr>
            <w:tcW w:w="7900" w:type="dxa"/>
          </w:tcPr>
          <w:p w:rsidR="00BB106D" w:rsidRPr="00C9496C" w:rsidRDefault="008D30B7" w:rsidP="00E76781">
            <w:pPr>
              <w:rPr>
                <w:rFonts w:ascii="Arial" w:hAnsi="Arial" w:cs="Arial"/>
                <w:b/>
                <w:color w:val="000000" w:themeColor="text1"/>
                <w:szCs w:val="22"/>
                <w:lang w:val="es-ES"/>
              </w:rPr>
            </w:pPr>
            <w:r w:rsidRPr="00C9496C">
              <w:rPr>
                <w:rFonts w:ascii="Arial" w:hAnsi="Arial" w:cs="Arial"/>
                <w:b/>
                <w:color w:val="000000" w:themeColor="text1"/>
                <w:szCs w:val="22"/>
                <w:lang w:val="es-ES"/>
              </w:rPr>
              <w:t>Capítulo Segundo.</w:t>
            </w:r>
            <w:r w:rsidR="00BB106D" w:rsidRPr="00C9496C">
              <w:rPr>
                <w:rFonts w:ascii="Arial" w:hAnsi="Arial" w:cs="Arial"/>
                <w:b/>
                <w:color w:val="000000" w:themeColor="text1"/>
                <w:szCs w:val="22"/>
                <w:lang w:val="es-ES"/>
              </w:rPr>
              <w:t xml:space="preserve"> Lineamientos de Programación</w:t>
            </w:r>
          </w:p>
        </w:tc>
        <w:tc>
          <w:tcPr>
            <w:tcW w:w="938" w:type="dxa"/>
          </w:tcPr>
          <w:p w:rsidR="00BB106D" w:rsidRPr="00C9496C" w:rsidRDefault="005B499A" w:rsidP="005B2284">
            <w:pPr>
              <w:jc w:val="center"/>
              <w:rPr>
                <w:rFonts w:ascii="Arial" w:hAnsi="Arial" w:cs="Arial"/>
                <w:b/>
                <w:color w:val="000000" w:themeColor="text1"/>
                <w:szCs w:val="22"/>
                <w:lang w:val="es-ES"/>
              </w:rPr>
            </w:pPr>
            <w:r>
              <w:rPr>
                <w:rFonts w:ascii="Arial" w:hAnsi="Arial" w:cs="Arial"/>
                <w:b/>
                <w:color w:val="000000" w:themeColor="text1"/>
                <w:szCs w:val="22"/>
                <w:lang w:val="es-ES"/>
              </w:rPr>
              <w:t>14</w:t>
            </w:r>
          </w:p>
        </w:tc>
      </w:tr>
      <w:tr w:rsidR="00243921" w:rsidRPr="00243921" w:rsidTr="00C9496C">
        <w:trPr>
          <w:trHeight w:val="340"/>
          <w:jc w:val="center"/>
        </w:trPr>
        <w:tc>
          <w:tcPr>
            <w:tcW w:w="7900" w:type="dxa"/>
          </w:tcPr>
          <w:p w:rsidR="00BB106D" w:rsidRPr="00243921" w:rsidRDefault="00BB106D" w:rsidP="00533D5E">
            <w:pPr>
              <w:rPr>
                <w:rFonts w:ascii="Arial" w:hAnsi="Arial" w:cs="Arial"/>
                <w:szCs w:val="22"/>
                <w:lang w:val="es-ES"/>
              </w:rPr>
            </w:pPr>
            <w:r w:rsidRPr="00243921">
              <w:rPr>
                <w:rFonts w:ascii="Arial" w:hAnsi="Arial" w:cs="Arial"/>
                <w:szCs w:val="22"/>
                <w:lang w:val="es-ES"/>
              </w:rPr>
              <w:t xml:space="preserve">Clave </w:t>
            </w:r>
            <w:r w:rsidR="008C62CD" w:rsidRPr="00243921">
              <w:rPr>
                <w:rFonts w:ascii="Arial" w:hAnsi="Arial" w:cs="Arial"/>
                <w:szCs w:val="22"/>
                <w:lang w:val="es-ES"/>
              </w:rPr>
              <w:t>P</w:t>
            </w:r>
            <w:r w:rsidRPr="00243921">
              <w:rPr>
                <w:rFonts w:ascii="Arial" w:hAnsi="Arial" w:cs="Arial"/>
                <w:szCs w:val="22"/>
                <w:lang w:val="es-ES"/>
              </w:rPr>
              <w:t xml:space="preserve">resupuestaria </w:t>
            </w:r>
          </w:p>
        </w:tc>
        <w:tc>
          <w:tcPr>
            <w:tcW w:w="938" w:type="dxa"/>
          </w:tcPr>
          <w:p w:rsidR="00BB106D" w:rsidRPr="00243921" w:rsidRDefault="00C60AAA" w:rsidP="0035120C">
            <w:pPr>
              <w:jc w:val="center"/>
              <w:rPr>
                <w:rFonts w:ascii="Arial" w:hAnsi="Arial" w:cs="Arial"/>
                <w:szCs w:val="22"/>
                <w:lang w:val="es-ES"/>
              </w:rPr>
            </w:pPr>
            <w:r w:rsidRPr="00243921">
              <w:rPr>
                <w:rFonts w:ascii="Arial" w:hAnsi="Arial" w:cs="Arial"/>
                <w:szCs w:val="22"/>
                <w:lang w:val="es-ES"/>
              </w:rPr>
              <w:t>1</w:t>
            </w:r>
            <w:r w:rsidR="005B499A">
              <w:rPr>
                <w:rFonts w:ascii="Arial" w:hAnsi="Arial" w:cs="Arial"/>
                <w:szCs w:val="22"/>
                <w:lang w:val="es-ES"/>
              </w:rPr>
              <w:t>4</w:t>
            </w:r>
          </w:p>
        </w:tc>
      </w:tr>
      <w:tr w:rsidR="00243921" w:rsidRPr="00243921" w:rsidTr="00C9496C">
        <w:trPr>
          <w:trHeight w:val="340"/>
          <w:jc w:val="center"/>
        </w:trPr>
        <w:tc>
          <w:tcPr>
            <w:tcW w:w="7900" w:type="dxa"/>
          </w:tcPr>
          <w:p w:rsidR="00533D5E" w:rsidRPr="00243921" w:rsidRDefault="00533D5E" w:rsidP="00C9496C">
            <w:pPr>
              <w:rPr>
                <w:rFonts w:ascii="Arial" w:hAnsi="Arial" w:cs="Arial"/>
                <w:szCs w:val="22"/>
                <w:lang w:val="es-ES"/>
              </w:rPr>
            </w:pPr>
            <w:r w:rsidRPr="00243921">
              <w:rPr>
                <w:rFonts w:ascii="Arial" w:hAnsi="Arial" w:cs="Arial"/>
                <w:szCs w:val="22"/>
                <w:lang w:val="es-ES"/>
              </w:rPr>
              <w:t>Clasificación Administrativa</w:t>
            </w:r>
          </w:p>
        </w:tc>
        <w:tc>
          <w:tcPr>
            <w:tcW w:w="938" w:type="dxa"/>
          </w:tcPr>
          <w:p w:rsidR="00533D5E" w:rsidRPr="00243921" w:rsidRDefault="005B499A" w:rsidP="00C9496C">
            <w:pPr>
              <w:jc w:val="center"/>
              <w:rPr>
                <w:rFonts w:ascii="Arial" w:hAnsi="Arial" w:cs="Arial"/>
                <w:szCs w:val="22"/>
                <w:lang w:val="es-ES"/>
              </w:rPr>
            </w:pPr>
            <w:r>
              <w:rPr>
                <w:rFonts w:ascii="Arial" w:hAnsi="Arial" w:cs="Arial"/>
                <w:szCs w:val="22"/>
                <w:lang w:val="es-ES"/>
              </w:rPr>
              <w:t>15</w:t>
            </w:r>
          </w:p>
        </w:tc>
      </w:tr>
      <w:tr w:rsidR="00243921" w:rsidRPr="00243921" w:rsidTr="00C9496C">
        <w:trPr>
          <w:trHeight w:val="340"/>
          <w:jc w:val="center"/>
        </w:trPr>
        <w:tc>
          <w:tcPr>
            <w:tcW w:w="7900" w:type="dxa"/>
          </w:tcPr>
          <w:p w:rsidR="00533D5E" w:rsidRPr="00243921" w:rsidRDefault="00533D5E" w:rsidP="00C9496C">
            <w:pPr>
              <w:rPr>
                <w:rFonts w:ascii="Arial" w:hAnsi="Arial" w:cs="Arial"/>
                <w:szCs w:val="22"/>
                <w:lang w:val="es-ES"/>
              </w:rPr>
            </w:pPr>
            <w:r w:rsidRPr="00243921">
              <w:rPr>
                <w:rFonts w:ascii="Arial" w:hAnsi="Arial" w:cs="Arial"/>
                <w:szCs w:val="22"/>
                <w:lang w:val="es-ES"/>
              </w:rPr>
              <w:t>Clasificación Funcional y Programática</w:t>
            </w:r>
          </w:p>
        </w:tc>
        <w:tc>
          <w:tcPr>
            <w:tcW w:w="938" w:type="dxa"/>
          </w:tcPr>
          <w:p w:rsidR="00533D5E" w:rsidRPr="00243921" w:rsidRDefault="005B499A" w:rsidP="00C9496C">
            <w:pPr>
              <w:jc w:val="center"/>
              <w:rPr>
                <w:rFonts w:ascii="Arial" w:hAnsi="Arial" w:cs="Arial"/>
                <w:szCs w:val="22"/>
                <w:lang w:val="es-ES"/>
              </w:rPr>
            </w:pPr>
            <w:r>
              <w:rPr>
                <w:rFonts w:ascii="Arial" w:hAnsi="Arial" w:cs="Arial"/>
                <w:szCs w:val="22"/>
                <w:lang w:val="es-ES"/>
              </w:rPr>
              <w:t>15</w:t>
            </w:r>
          </w:p>
        </w:tc>
      </w:tr>
      <w:tr w:rsidR="00243921" w:rsidRPr="00243921" w:rsidTr="00C9496C">
        <w:trPr>
          <w:trHeight w:val="340"/>
          <w:jc w:val="center"/>
        </w:trPr>
        <w:tc>
          <w:tcPr>
            <w:tcW w:w="7900" w:type="dxa"/>
          </w:tcPr>
          <w:p w:rsidR="00533D5E" w:rsidRPr="00243921" w:rsidRDefault="00533D5E" w:rsidP="00C9496C">
            <w:pPr>
              <w:rPr>
                <w:rFonts w:ascii="Arial" w:hAnsi="Arial" w:cs="Arial"/>
                <w:szCs w:val="22"/>
                <w:lang w:val="es-ES"/>
              </w:rPr>
            </w:pPr>
            <w:r w:rsidRPr="00243921">
              <w:rPr>
                <w:rFonts w:ascii="Arial" w:hAnsi="Arial" w:cs="Arial"/>
                <w:szCs w:val="22"/>
                <w:lang w:val="es-ES"/>
              </w:rPr>
              <w:t>Clasificación Geográfica</w:t>
            </w:r>
          </w:p>
        </w:tc>
        <w:tc>
          <w:tcPr>
            <w:tcW w:w="938" w:type="dxa"/>
          </w:tcPr>
          <w:p w:rsidR="00533D5E" w:rsidRPr="00243921" w:rsidRDefault="005B499A" w:rsidP="00875039">
            <w:pPr>
              <w:jc w:val="center"/>
              <w:rPr>
                <w:rFonts w:ascii="Arial" w:hAnsi="Arial" w:cs="Arial"/>
                <w:szCs w:val="22"/>
                <w:lang w:val="es-ES"/>
              </w:rPr>
            </w:pPr>
            <w:r>
              <w:rPr>
                <w:rFonts w:ascii="Arial" w:hAnsi="Arial" w:cs="Arial"/>
                <w:szCs w:val="22"/>
                <w:lang w:val="es-ES"/>
              </w:rPr>
              <w:t>1</w:t>
            </w:r>
            <w:r w:rsidR="00A25DFA">
              <w:rPr>
                <w:rFonts w:ascii="Arial" w:hAnsi="Arial" w:cs="Arial"/>
                <w:szCs w:val="22"/>
                <w:lang w:val="es-ES"/>
              </w:rPr>
              <w:t>6</w:t>
            </w:r>
          </w:p>
        </w:tc>
      </w:tr>
      <w:tr w:rsidR="00243921" w:rsidRPr="00243921" w:rsidTr="00C9496C">
        <w:trPr>
          <w:trHeight w:val="340"/>
          <w:jc w:val="center"/>
        </w:trPr>
        <w:tc>
          <w:tcPr>
            <w:tcW w:w="7900" w:type="dxa"/>
          </w:tcPr>
          <w:p w:rsidR="00533D5E" w:rsidRPr="00243921" w:rsidRDefault="00533D5E" w:rsidP="00C9496C">
            <w:pPr>
              <w:rPr>
                <w:rFonts w:ascii="Arial" w:hAnsi="Arial" w:cs="Arial"/>
                <w:szCs w:val="22"/>
                <w:lang w:val="es-ES"/>
              </w:rPr>
            </w:pPr>
            <w:r w:rsidRPr="00243921">
              <w:rPr>
                <w:rFonts w:ascii="Arial" w:hAnsi="Arial" w:cs="Arial"/>
                <w:szCs w:val="22"/>
                <w:lang w:val="es-ES"/>
              </w:rPr>
              <w:t>Clasificación Económica</w:t>
            </w:r>
          </w:p>
        </w:tc>
        <w:tc>
          <w:tcPr>
            <w:tcW w:w="938" w:type="dxa"/>
          </w:tcPr>
          <w:p w:rsidR="00533D5E" w:rsidRPr="00243921" w:rsidRDefault="005B499A" w:rsidP="00C9496C">
            <w:pPr>
              <w:jc w:val="center"/>
              <w:rPr>
                <w:rFonts w:ascii="Arial" w:hAnsi="Arial" w:cs="Arial"/>
                <w:szCs w:val="22"/>
                <w:lang w:val="es-ES"/>
              </w:rPr>
            </w:pPr>
            <w:r>
              <w:rPr>
                <w:rFonts w:ascii="Arial" w:hAnsi="Arial" w:cs="Arial"/>
                <w:szCs w:val="22"/>
                <w:lang w:val="es-ES"/>
              </w:rPr>
              <w:t>17</w:t>
            </w:r>
          </w:p>
        </w:tc>
      </w:tr>
      <w:tr w:rsidR="00243921" w:rsidRPr="00243921" w:rsidTr="00C9496C">
        <w:trPr>
          <w:trHeight w:val="340"/>
          <w:jc w:val="center"/>
        </w:trPr>
        <w:tc>
          <w:tcPr>
            <w:tcW w:w="7900" w:type="dxa"/>
          </w:tcPr>
          <w:p w:rsidR="00BB106D" w:rsidRPr="00243921" w:rsidRDefault="008C62CD" w:rsidP="00E76781">
            <w:pPr>
              <w:rPr>
                <w:rFonts w:ascii="Arial" w:hAnsi="Arial" w:cs="Arial"/>
                <w:szCs w:val="22"/>
                <w:lang w:val="es-ES"/>
              </w:rPr>
            </w:pPr>
            <w:r w:rsidRPr="00243921">
              <w:rPr>
                <w:rFonts w:ascii="Arial" w:hAnsi="Arial" w:cs="Arial"/>
                <w:szCs w:val="22"/>
                <w:lang w:val="es-ES"/>
              </w:rPr>
              <w:t>Revisión y Actualización de Estructuras P</w:t>
            </w:r>
            <w:r w:rsidR="00BB106D" w:rsidRPr="00243921">
              <w:rPr>
                <w:rFonts w:ascii="Arial" w:hAnsi="Arial" w:cs="Arial"/>
                <w:szCs w:val="22"/>
                <w:lang w:val="es-ES"/>
              </w:rPr>
              <w:t>rogramática</w:t>
            </w:r>
          </w:p>
        </w:tc>
        <w:tc>
          <w:tcPr>
            <w:tcW w:w="938" w:type="dxa"/>
          </w:tcPr>
          <w:p w:rsidR="00BB106D" w:rsidRPr="00243921" w:rsidRDefault="005B499A" w:rsidP="00875039">
            <w:pPr>
              <w:jc w:val="center"/>
              <w:rPr>
                <w:rFonts w:ascii="Arial" w:hAnsi="Arial" w:cs="Arial"/>
                <w:szCs w:val="22"/>
                <w:lang w:val="es-ES"/>
              </w:rPr>
            </w:pPr>
            <w:r>
              <w:rPr>
                <w:rFonts w:ascii="Arial" w:hAnsi="Arial" w:cs="Arial"/>
                <w:szCs w:val="22"/>
                <w:lang w:val="es-ES"/>
              </w:rPr>
              <w:t>1</w:t>
            </w:r>
            <w:r w:rsidR="00A25DFA">
              <w:rPr>
                <w:rFonts w:ascii="Arial" w:hAnsi="Arial" w:cs="Arial"/>
                <w:szCs w:val="22"/>
                <w:lang w:val="es-ES"/>
              </w:rPr>
              <w:t>7</w:t>
            </w:r>
          </w:p>
        </w:tc>
      </w:tr>
      <w:tr w:rsidR="00F640B1" w:rsidRPr="00F640B1" w:rsidTr="00C9496C">
        <w:trPr>
          <w:trHeight w:val="340"/>
          <w:jc w:val="center"/>
        </w:trPr>
        <w:tc>
          <w:tcPr>
            <w:tcW w:w="7900" w:type="dxa"/>
          </w:tcPr>
          <w:p w:rsidR="00BB106D" w:rsidRPr="00C9496C" w:rsidRDefault="00BB106D" w:rsidP="002F79C5">
            <w:pPr>
              <w:rPr>
                <w:rFonts w:ascii="Arial" w:hAnsi="Arial" w:cs="Arial"/>
                <w:color w:val="000000" w:themeColor="text1"/>
                <w:szCs w:val="22"/>
                <w:lang w:val="es-ES"/>
              </w:rPr>
            </w:pPr>
            <w:r w:rsidRPr="00C9496C">
              <w:rPr>
                <w:rFonts w:ascii="Arial" w:hAnsi="Arial" w:cs="Arial"/>
                <w:color w:val="000000" w:themeColor="text1"/>
                <w:szCs w:val="22"/>
                <w:lang w:val="es-ES"/>
              </w:rPr>
              <w:t xml:space="preserve">Vinculación de las </w:t>
            </w:r>
            <w:r w:rsidR="008C62CD" w:rsidRPr="00C9496C">
              <w:rPr>
                <w:rFonts w:ascii="Arial" w:hAnsi="Arial" w:cs="Arial"/>
                <w:color w:val="000000" w:themeColor="text1"/>
                <w:szCs w:val="22"/>
                <w:lang w:val="es-ES"/>
              </w:rPr>
              <w:t>Estructuras P</w:t>
            </w:r>
            <w:r w:rsidRPr="00C9496C">
              <w:rPr>
                <w:rFonts w:ascii="Arial" w:hAnsi="Arial" w:cs="Arial"/>
                <w:color w:val="000000" w:themeColor="text1"/>
                <w:szCs w:val="22"/>
                <w:lang w:val="es-ES"/>
              </w:rPr>
              <w:t xml:space="preserve">rogramáticas </w:t>
            </w:r>
          </w:p>
        </w:tc>
        <w:tc>
          <w:tcPr>
            <w:tcW w:w="938" w:type="dxa"/>
          </w:tcPr>
          <w:p w:rsidR="00BB106D" w:rsidRPr="00C9496C" w:rsidRDefault="005B499A" w:rsidP="00875039">
            <w:pPr>
              <w:jc w:val="center"/>
              <w:rPr>
                <w:rFonts w:ascii="Arial" w:hAnsi="Arial" w:cs="Arial"/>
                <w:color w:val="000000" w:themeColor="text1"/>
                <w:szCs w:val="22"/>
                <w:lang w:val="es-ES"/>
              </w:rPr>
            </w:pPr>
            <w:r>
              <w:rPr>
                <w:rFonts w:ascii="Arial" w:hAnsi="Arial" w:cs="Arial"/>
                <w:color w:val="000000" w:themeColor="text1"/>
                <w:szCs w:val="22"/>
                <w:lang w:val="es-ES"/>
              </w:rPr>
              <w:t>1</w:t>
            </w:r>
            <w:r w:rsidR="00A25DFA">
              <w:rPr>
                <w:rFonts w:ascii="Arial" w:hAnsi="Arial" w:cs="Arial"/>
                <w:color w:val="000000" w:themeColor="text1"/>
                <w:szCs w:val="22"/>
                <w:lang w:val="es-ES"/>
              </w:rPr>
              <w:t>8</w:t>
            </w:r>
          </w:p>
        </w:tc>
      </w:tr>
      <w:tr w:rsidR="00F640B1" w:rsidRPr="00F640B1" w:rsidTr="00C9496C">
        <w:trPr>
          <w:trHeight w:val="340"/>
          <w:jc w:val="center"/>
        </w:trPr>
        <w:tc>
          <w:tcPr>
            <w:tcW w:w="7900" w:type="dxa"/>
          </w:tcPr>
          <w:p w:rsidR="00BB106D" w:rsidRPr="00C9496C" w:rsidRDefault="00BB106D" w:rsidP="00E76781">
            <w:pPr>
              <w:rPr>
                <w:rFonts w:ascii="Arial" w:hAnsi="Arial" w:cs="Arial"/>
                <w:color w:val="000000" w:themeColor="text1"/>
                <w:szCs w:val="22"/>
                <w:lang w:val="es-ES"/>
              </w:rPr>
            </w:pPr>
            <w:r w:rsidRPr="00C9496C">
              <w:rPr>
                <w:rFonts w:ascii="Arial" w:hAnsi="Arial" w:cs="Arial"/>
                <w:color w:val="000000" w:themeColor="text1"/>
                <w:szCs w:val="22"/>
                <w:lang w:val="es-ES"/>
              </w:rPr>
              <w:t>Estrategia Programática</w:t>
            </w:r>
          </w:p>
        </w:tc>
        <w:tc>
          <w:tcPr>
            <w:tcW w:w="938" w:type="dxa"/>
          </w:tcPr>
          <w:p w:rsidR="00BB106D" w:rsidRPr="00C9496C" w:rsidRDefault="005B499A" w:rsidP="00E76781">
            <w:pPr>
              <w:jc w:val="center"/>
              <w:rPr>
                <w:rFonts w:ascii="Arial" w:hAnsi="Arial" w:cs="Arial"/>
                <w:color w:val="000000" w:themeColor="text1"/>
                <w:szCs w:val="22"/>
                <w:lang w:val="es-ES"/>
              </w:rPr>
            </w:pPr>
            <w:r>
              <w:rPr>
                <w:rFonts w:ascii="Arial" w:hAnsi="Arial" w:cs="Arial"/>
                <w:color w:val="000000" w:themeColor="text1"/>
                <w:szCs w:val="22"/>
                <w:lang w:val="es-ES"/>
              </w:rPr>
              <w:t>19</w:t>
            </w:r>
          </w:p>
        </w:tc>
      </w:tr>
      <w:tr w:rsidR="00F640B1" w:rsidRPr="00F640B1" w:rsidTr="00C9496C">
        <w:trPr>
          <w:trHeight w:val="340"/>
          <w:jc w:val="center"/>
        </w:trPr>
        <w:tc>
          <w:tcPr>
            <w:tcW w:w="7900" w:type="dxa"/>
          </w:tcPr>
          <w:p w:rsidR="00BB106D" w:rsidRPr="00C9496C" w:rsidRDefault="008C62CD" w:rsidP="00C60AAA">
            <w:pPr>
              <w:rPr>
                <w:rFonts w:ascii="Arial" w:hAnsi="Arial" w:cs="Arial"/>
                <w:color w:val="000000" w:themeColor="text1"/>
                <w:szCs w:val="22"/>
                <w:lang w:val="es-ES"/>
              </w:rPr>
            </w:pPr>
            <w:r w:rsidRPr="00C9496C">
              <w:rPr>
                <w:rFonts w:ascii="Arial" w:hAnsi="Arial" w:cs="Arial"/>
                <w:color w:val="000000" w:themeColor="text1"/>
                <w:szCs w:val="22"/>
                <w:lang w:val="es-ES"/>
              </w:rPr>
              <w:t xml:space="preserve">Revisión y Actualización de la MIR </w:t>
            </w:r>
          </w:p>
        </w:tc>
        <w:tc>
          <w:tcPr>
            <w:tcW w:w="938" w:type="dxa"/>
          </w:tcPr>
          <w:p w:rsidR="00BB106D" w:rsidRPr="00C9496C" w:rsidRDefault="00A25DFA" w:rsidP="00875039">
            <w:pPr>
              <w:jc w:val="center"/>
              <w:rPr>
                <w:rFonts w:ascii="Arial" w:hAnsi="Arial" w:cs="Arial"/>
                <w:color w:val="000000" w:themeColor="text1"/>
                <w:szCs w:val="22"/>
                <w:lang w:val="es-ES"/>
              </w:rPr>
            </w:pPr>
            <w:r>
              <w:rPr>
                <w:rFonts w:ascii="Arial" w:hAnsi="Arial" w:cs="Arial"/>
                <w:color w:val="000000" w:themeColor="text1"/>
                <w:szCs w:val="22"/>
                <w:lang w:val="es-ES"/>
              </w:rPr>
              <w:t>19</w:t>
            </w:r>
          </w:p>
        </w:tc>
      </w:tr>
      <w:tr w:rsidR="00F640B1" w:rsidRPr="00F640B1" w:rsidTr="00C9496C">
        <w:trPr>
          <w:trHeight w:val="340"/>
          <w:jc w:val="center"/>
        </w:trPr>
        <w:tc>
          <w:tcPr>
            <w:tcW w:w="7900" w:type="dxa"/>
          </w:tcPr>
          <w:p w:rsidR="0056293E" w:rsidRPr="00C9496C" w:rsidRDefault="0056293E" w:rsidP="0056293E">
            <w:pPr>
              <w:rPr>
                <w:b/>
                <w:color w:val="000000" w:themeColor="text1"/>
                <w:szCs w:val="22"/>
              </w:rPr>
            </w:pPr>
            <w:r w:rsidRPr="00C9496C">
              <w:rPr>
                <w:rFonts w:ascii="Arial" w:hAnsi="Arial" w:cs="Arial"/>
                <w:b/>
                <w:color w:val="000000" w:themeColor="text1"/>
                <w:szCs w:val="22"/>
                <w:lang w:val="es-ES"/>
              </w:rPr>
              <w:t xml:space="preserve">Capítulo Tercero. Lineamientos de </w:t>
            </w:r>
            <w:proofErr w:type="spellStart"/>
            <w:r w:rsidRPr="00C9496C">
              <w:rPr>
                <w:rFonts w:ascii="Arial" w:hAnsi="Arial" w:cs="Arial"/>
                <w:b/>
                <w:color w:val="000000" w:themeColor="text1"/>
                <w:szCs w:val="22"/>
                <w:lang w:val="es-ES"/>
              </w:rPr>
              <w:t>Presupuestación</w:t>
            </w:r>
            <w:proofErr w:type="spellEnd"/>
          </w:p>
        </w:tc>
        <w:tc>
          <w:tcPr>
            <w:tcW w:w="938" w:type="dxa"/>
          </w:tcPr>
          <w:p w:rsidR="0056293E" w:rsidRPr="00C9496C" w:rsidRDefault="00DB1CEA" w:rsidP="0056293E">
            <w:pPr>
              <w:jc w:val="center"/>
              <w:rPr>
                <w:rFonts w:ascii="Arial" w:hAnsi="Arial" w:cs="Arial"/>
                <w:b/>
                <w:color w:val="000000" w:themeColor="text1"/>
                <w:szCs w:val="22"/>
                <w:lang w:val="es-ES"/>
              </w:rPr>
            </w:pPr>
            <w:r>
              <w:rPr>
                <w:rFonts w:ascii="Arial" w:hAnsi="Arial" w:cs="Arial"/>
                <w:b/>
                <w:color w:val="000000" w:themeColor="text1"/>
                <w:szCs w:val="22"/>
                <w:lang w:val="es-ES"/>
              </w:rPr>
              <w:t>20</w:t>
            </w:r>
          </w:p>
        </w:tc>
      </w:tr>
      <w:tr w:rsidR="00F640B1" w:rsidRPr="00F640B1" w:rsidTr="00C9496C">
        <w:trPr>
          <w:trHeight w:val="340"/>
          <w:jc w:val="center"/>
        </w:trPr>
        <w:tc>
          <w:tcPr>
            <w:tcW w:w="7900" w:type="dxa"/>
          </w:tcPr>
          <w:p w:rsidR="005B2284" w:rsidRPr="00C9496C" w:rsidRDefault="005B2284" w:rsidP="005B2284">
            <w:pPr>
              <w:rPr>
                <w:rFonts w:ascii="Arial" w:hAnsi="Arial" w:cs="Arial"/>
                <w:color w:val="000000" w:themeColor="text1"/>
                <w:szCs w:val="22"/>
                <w:lang w:val="es-ES"/>
              </w:rPr>
            </w:pPr>
            <w:r w:rsidRPr="00C9496C">
              <w:rPr>
                <w:rFonts w:ascii="Arial" w:hAnsi="Arial" w:cs="Arial"/>
                <w:color w:val="000000" w:themeColor="text1"/>
                <w:szCs w:val="22"/>
                <w:lang w:val="es-ES"/>
              </w:rPr>
              <w:t>Servicios Personales</w:t>
            </w:r>
          </w:p>
        </w:tc>
        <w:tc>
          <w:tcPr>
            <w:tcW w:w="938" w:type="dxa"/>
          </w:tcPr>
          <w:p w:rsidR="005B2284" w:rsidRPr="00C9496C" w:rsidRDefault="00B8600A" w:rsidP="00F25B5D">
            <w:pPr>
              <w:jc w:val="center"/>
              <w:rPr>
                <w:rFonts w:ascii="Arial" w:hAnsi="Arial" w:cs="Arial"/>
                <w:color w:val="000000" w:themeColor="text1"/>
                <w:szCs w:val="22"/>
                <w:lang w:val="es-ES"/>
              </w:rPr>
            </w:pPr>
            <w:r>
              <w:rPr>
                <w:rFonts w:ascii="Arial" w:hAnsi="Arial" w:cs="Arial"/>
                <w:color w:val="000000" w:themeColor="text1"/>
                <w:szCs w:val="22"/>
                <w:lang w:val="es-ES"/>
              </w:rPr>
              <w:t>2</w:t>
            </w:r>
            <w:r w:rsidR="00F25B5D">
              <w:rPr>
                <w:rFonts w:ascii="Arial" w:hAnsi="Arial" w:cs="Arial"/>
                <w:color w:val="000000" w:themeColor="text1"/>
                <w:szCs w:val="22"/>
                <w:lang w:val="es-ES"/>
              </w:rPr>
              <w:t>2</w:t>
            </w:r>
          </w:p>
        </w:tc>
      </w:tr>
      <w:tr w:rsidR="00F640B1" w:rsidRPr="00F640B1" w:rsidTr="00C9496C">
        <w:trPr>
          <w:trHeight w:val="340"/>
          <w:jc w:val="center"/>
        </w:trPr>
        <w:tc>
          <w:tcPr>
            <w:tcW w:w="7900" w:type="dxa"/>
          </w:tcPr>
          <w:p w:rsidR="005B2284" w:rsidRPr="00C9496C" w:rsidRDefault="005B2284" w:rsidP="005B2284">
            <w:pPr>
              <w:rPr>
                <w:rFonts w:ascii="Arial" w:hAnsi="Arial" w:cs="Arial"/>
                <w:color w:val="000000" w:themeColor="text1"/>
                <w:szCs w:val="22"/>
                <w:lang w:val="es-ES"/>
              </w:rPr>
            </w:pPr>
            <w:r w:rsidRPr="00C9496C">
              <w:rPr>
                <w:rFonts w:ascii="Arial" w:hAnsi="Arial" w:cs="Arial"/>
                <w:color w:val="000000" w:themeColor="text1"/>
                <w:szCs w:val="22"/>
                <w:lang w:val="es-ES"/>
              </w:rPr>
              <w:t>Materiales y Suministros</w:t>
            </w:r>
          </w:p>
        </w:tc>
        <w:tc>
          <w:tcPr>
            <w:tcW w:w="938" w:type="dxa"/>
          </w:tcPr>
          <w:p w:rsidR="005B2284" w:rsidRPr="00C9496C" w:rsidRDefault="005B499A" w:rsidP="00875039">
            <w:pPr>
              <w:jc w:val="center"/>
              <w:rPr>
                <w:rFonts w:ascii="Arial" w:hAnsi="Arial" w:cs="Arial"/>
                <w:color w:val="000000" w:themeColor="text1"/>
                <w:szCs w:val="22"/>
                <w:lang w:val="es-ES"/>
              </w:rPr>
            </w:pPr>
            <w:r>
              <w:rPr>
                <w:rFonts w:ascii="Arial" w:hAnsi="Arial" w:cs="Arial"/>
                <w:color w:val="000000" w:themeColor="text1"/>
                <w:szCs w:val="22"/>
                <w:lang w:val="es-ES"/>
              </w:rPr>
              <w:t>2</w:t>
            </w:r>
            <w:r w:rsidR="00A25DFA">
              <w:rPr>
                <w:rFonts w:ascii="Arial" w:hAnsi="Arial" w:cs="Arial"/>
                <w:color w:val="000000" w:themeColor="text1"/>
                <w:szCs w:val="22"/>
                <w:lang w:val="es-ES"/>
              </w:rPr>
              <w:t>3</w:t>
            </w:r>
          </w:p>
        </w:tc>
      </w:tr>
      <w:tr w:rsidR="00F640B1" w:rsidRPr="00F640B1" w:rsidTr="00C9496C">
        <w:trPr>
          <w:trHeight w:val="340"/>
          <w:jc w:val="center"/>
        </w:trPr>
        <w:tc>
          <w:tcPr>
            <w:tcW w:w="7900" w:type="dxa"/>
          </w:tcPr>
          <w:p w:rsidR="005B2284" w:rsidRPr="00C9496C" w:rsidRDefault="005B2284" w:rsidP="005B2284">
            <w:pPr>
              <w:rPr>
                <w:rFonts w:ascii="Arial" w:hAnsi="Arial" w:cs="Arial"/>
                <w:color w:val="000000" w:themeColor="text1"/>
                <w:szCs w:val="22"/>
                <w:lang w:val="es-ES"/>
              </w:rPr>
            </w:pPr>
            <w:r w:rsidRPr="00C9496C">
              <w:rPr>
                <w:rFonts w:ascii="Arial" w:hAnsi="Arial" w:cs="Arial"/>
                <w:color w:val="000000" w:themeColor="text1"/>
                <w:szCs w:val="22"/>
                <w:lang w:val="es-ES"/>
              </w:rPr>
              <w:t>Servicios Generales</w:t>
            </w:r>
          </w:p>
        </w:tc>
        <w:tc>
          <w:tcPr>
            <w:tcW w:w="938" w:type="dxa"/>
          </w:tcPr>
          <w:p w:rsidR="005B2284" w:rsidRPr="00C9496C" w:rsidRDefault="00A25DFA" w:rsidP="005B2284">
            <w:pPr>
              <w:jc w:val="center"/>
              <w:rPr>
                <w:rFonts w:ascii="Arial" w:hAnsi="Arial" w:cs="Arial"/>
                <w:color w:val="000000" w:themeColor="text1"/>
                <w:szCs w:val="22"/>
                <w:lang w:val="es-ES"/>
              </w:rPr>
            </w:pPr>
            <w:r>
              <w:rPr>
                <w:rFonts w:ascii="Arial" w:hAnsi="Arial" w:cs="Arial"/>
                <w:color w:val="000000" w:themeColor="text1"/>
                <w:szCs w:val="22"/>
                <w:lang w:val="es-ES"/>
              </w:rPr>
              <w:t>24</w:t>
            </w:r>
          </w:p>
        </w:tc>
      </w:tr>
      <w:tr w:rsidR="00F640B1" w:rsidRPr="00F640B1" w:rsidTr="00C9496C">
        <w:trPr>
          <w:trHeight w:val="340"/>
          <w:jc w:val="center"/>
        </w:trPr>
        <w:tc>
          <w:tcPr>
            <w:tcW w:w="7900" w:type="dxa"/>
          </w:tcPr>
          <w:p w:rsidR="005B2284" w:rsidRPr="00C9496C" w:rsidRDefault="005B2284" w:rsidP="005B2284">
            <w:pPr>
              <w:rPr>
                <w:rFonts w:ascii="Arial" w:hAnsi="Arial" w:cs="Arial"/>
                <w:color w:val="000000" w:themeColor="text1"/>
                <w:szCs w:val="22"/>
                <w:lang w:val="es-ES"/>
              </w:rPr>
            </w:pPr>
            <w:r w:rsidRPr="00C9496C">
              <w:rPr>
                <w:rFonts w:ascii="Arial" w:hAnsi="Arial" w:cs="Arial"/>
                <w:color w:val="000000" w:themeColor="text1"/>
                <w:szCs w:val="22"/>
                <w:lang w:val="es-ES"/>
              </w:rPr>
              <w:t>Transferencias, Asignaciones, Subsidios y Otras Ayudas</w:t>
            </w:r>
          </w:p>
        </w:tc>
        <w:tc>
          <w:tcPr>
            <w:tcW w:w="938" w:type="dxa"/>
          </w:tcPr>
          <w:p w:rsidR="005B2284" w:rsidRPr="00C9496C" w:rsidRDefault="0035120C" w:rsidP="00875039">
            <w:pPr>
              <w:jc w:val="center"/>
              <w:rPr>
                <w:rFonts w:ascii="Arial" w:hAnsi="Arial" w:cs="Arial"/>
                <w:color w:val="000000" w:themeColor="text1"/>
                <w:szCs w:val="22"/>
                <w:lang w:val="es-ES"/>
              </w:rPr>
            </w:pPr>
            <w:r>
              <w:rPr>
                <w:rFonts w:ascii="Arial" w:hAnsi="Arial" w:cs="Arial"/>
                <w:color w:val="000000" w:themeColor="text1"/>
                <w:szCs w:val="22"/>
                <w:lang w:val="es-ES"/>
              </w:rPr>
              <w:t>2</w:t>
            </w:r>
            <w:r w:rsidR="00A25DFA">
              <w:rPr>
                <w:rFonts w:ascii="Arial" w:hAnsi="Arial" w:cs="Arial"/>
                <w:color w:val="000000" w:themeColor="text1"/>
                <w:szCs w:val="22"/>
                <w:lang w:val="es-ES"/>
              </w:rPr>
              <w:t>5</w:t>
            </w:r>
          </w:p>
        </w:tc>
      </w:tr>
      <w:tr w:rsidR="00F640B1" w:rsidRPr="00F640B1" w:rsidTr="00C9496C">
        <w:trPr>
          <w:trHeight w:val="340"/>
          <w:jc w:val="center"/>
        </w:trPr>
        <w:tc>
          <w:tcPr>
            <w:tcW w:w="7900" w:type="dxa"/>
          </w:tcPr>
          <w:p w:rsidR="005B2284" w:rsidRPr="00C9496C" w:rsidRDefault="005B2284" w:rsidP="005B2284">
            <w:pPr>
              <w:rPr>
                <w:rFonts w:ascii="Arial" w:hAnsi="Arial" w:cs="Arial"/>
                <w:color w:val="000000" w:themeColor="text1"/>
                <w:szCs w:val="22"/>
                <w:lang w:val="es-ES"/>
              </w:rPr>
            </w:pPr>
            <w:r w:rsidRPr="00C9496C">
              <w:rPr>
                <w:rFonts w:ascii="Arial" w:hAnsi="Arial" w:cs="Arial"/>
                <w:color w:val="000000" w:themeColor="text1"/>
                <w:szCs w:val="22"/>
                <w:lang w:val="es-ES"/>
              </w:rPr>
              <w:t>Bienes Muebles, Inmuebles e Intangibles</w:t>
            </w:r>
          </w:p>
        </w:tc>
        <w:tc>
          <w:tcPr>
            <w:tcW w:w="938" w:type="dxa"/>
          </w:tcPr>
          <w:p w:rsidR="005B2284" w:rsidRPr="00C9496C" w:rsidRDefault="002A1C6C" w:rsidP="00F25B5D">
            <w:pPr>
              <w:jc w:val="center"/>
              <w:rPr>
                <w:rFonts w:ascii="Arial" w:hAnsi="Arial" w:cs="Arial"/>
                <w:color w:val="000000" w:themeColor="text1"/>
                <w:szCs w:val="22"/>
                <w:lang w:val="es-ES"/>
              </w:rPr>
            </w:pPr>
            <w:r w:rsidRPr="00C9496C">
              <w:rPr>
                <w:rFonts w:ascii="Arial" w:hAnsi="Arial" w:cs="Arial"/>
                <w:color w:val="000000" w:themeColor="text1"/>
                <w:szCs w:val="22"/>
                <w:lang w:val="es-ES"/>
              </w:rPr>
              <w:t>2</w:t>
            </w:r>
            <w:r w:rsidR="00F25B5D">
              <w:rPr>
                <w:rFonts w:ascii="Arial" w:hAnsi="Arial" w:cs="Arial"/>
                <w:color w:val="000000" w:themeColor="text1"/>
                <w:szCs w:val="22"/>
                <w:lang w:val="es-ES"/>
              </w:rPr>
              <w:t>6</w:t>
            </w:r>
          </w:p>
        </w:tc>
      </w:tr>
      <w:tr w:rsidR="00F640B1" w:rsidRPr="00F640B1" w:rsidTr="00C9496C">
        <w:trPr>
          <w:trHeight w:val="340"/>
          <w:jc w:val="center"/>
        </w:trPr>
        <w:tc>
          <w:tcPr>
            <w:tcW w:w="7900" w:type="dxa"/>
          </w:tcPr>
          <w:p w:rsidR="005B2284" w:rsidRPr="00C9496C" w:rsidRDefault="005B2284" w:rsidP="005B2284">
            <w:pPr>
              <w:rPr>
                <w:rFonts w:ascii="Arial" w:hAnsi="Arial" w:cs="Arial"/>
                <w:color w:val="000000" w:themeColor="text1"/>
                <w:szCs w:val="22"/>
                <w:lang w:val="es-ES"/>
              </w:rPr>
            </w:pPr>
            <w:r w:rsidRPr="00C9496C">
              <w:rPr>
                <w:rFonts w:ascii="Arial" w:hAnsi="Arial" w:cs="Arial"/>
                <w:color w:val="000000" w:themeColor="text1"/>
                <w:szCs w:val="22"/>
                <w:lang w:val="es-ES"/>
              </w:rPr>
              <w:t>Inversión Pública</w:t>
            </w:r>
          </w:p>
        </w:tc>
        <w:tc>
          <w:tcPr>
            <w:tcW w:w="938" w:type="dxa"/>
          </w:tcPr>
          <w:p w:rsidR="005B2284" w:rsidRPr="00C9496C" w:rsidRDefault="002A1C6C" w:rsidP="00D921A0">
            <w:pPr>
              <w:jc w:val="center"/>
              <w:rPr>
                <w:rFonts w:ascii="Arial" w:hAnsi="Arial" w:cs="Arial"/>
                <w:color w:val="000000" w:themeColor="text1"/>
                <w:szCs w:val="22"/>
                <w:lang w:val="es-ES"/>
              </w:rPr>
            </w:pPr>
            <w:r w:rsidRPr="00C9496C">
              <w:rPr>
                <w:rFonts w:ascii="Arial" w:hAnsi="Arial" w:cs="Arial"/>
                <w:color w:val="000000" w:themeColor="text1"/>
                <w:szCs w:val="22"/>
                <w:lang w:val="es-ES"/>
              </w:rPr>
              <w:t>2</w:t>
            </w:r>
            <w:r w:rsidR="00A25DFA">
              <w:rPr>
                <w:rFonts w:ascii="Arial" w:hAnsi="Arial" w:cs="Arial"/>
                <w:color w:val="000000" w:themeColor="text1"/>
                <w:szCs w:val="22"/>
                <w:lang w:val="es-ES"/>
              </w:rPr>
              <w:t>6</w:t>
            </w:r>
          </w:p>
        </w:tc>
      </w:tr>
      <w:tr w:rsidR="00F640B1" w:rsidRPr="00F640B1" w:rsidTr="00C9496C">
        <w:trPr>
          <w:trHeight w:val="340"/>
          <w:jc w:val="center"/>
        </w:trPr>
        <w:tc>
          <w:tcPr>
            <w:tcW w:w="7900" w:type="dxa"/>
          </w:tcPr>
          <w:p w:rsidR="005B2284" w:rsidRPr="00C9496C" w:rsidRDefault="005B2284" w:rsidP="005B2284">
            <w:pPr>
              <w:rPr>
                <w:rFonts w:ascii="Arial" w:hAnsi="Arial" w:cs="Arial"/>
                <w:color w:val="000000" w:themeColor="text1"/>
                <w:szCs w:val="22"/>
                <w:lang w:val="es-ES"/>
              </w:rPr>
            </w:pPr>
            <w:r w:rsidRPr="00C9496C">
              <w:rPr>
                <w:rFonts w:ascii="Arial" w:hAnsi="Arial" w:cs="Arial"/>
                <w:color w:val="000000" w:themeColor="text1"/>
                <w:szCs w:val="22"/>
                <w:lang w:val="es-ES"/>
              </w:rPr>
              <w:t>Inversiones Financieras y Otras Provisiones</w:t>
            </w:r>
          </w:p>
        </w:tc>
        <w:tc>
          <w:tcPr>
            <w:tcW w:w="938" w:type="dxa"/>
          </w:tcPr>
          <w:p w:rsidR="005B2284" w:rsidRPr="00C9496C" w:rsidRDefault="00DB1CEA" w:rsidP="005B2284">
            <w:pPr>
              <w:jc w:val="center"/>
              <w:rPr>
                <w:rFonts w:ascii="Arial" w:hAnsi="Arial" w:cs="Arial"/>
                <w:color w:val="000000" w:themeColor="text1"/>
                <w:szCs w:val="22"/>
                <w:lang w:val="es-ES"/>
              </w:rPr>
            </w:pPr>
            <w:r>
              <w:rPr>
                <w:rFonts w:ascii="Arial" w:hAnsi="Arial" w:cs="Arial"/>
                <w:color w:val="000000" w:themeColor="text1"/>
                <w:szCs w:val="22"/>
                <w:lang w:val="es-ES"/>
              </w:rPr>
              <w:t>27</w:t>
            </w:r>
          </w:p>
        </w:tc>
      </w:tr>
      <w:tr w:rsidR="00F640B1" w:rsidRPr="00F640B1" w:rsidTr="00C9496C">
        <w:trPr>
          <w:trHeight w:val="340"/>
          <w:jc w:val="center"/>
        </w:trPr>
        <w:tc>
          <w:tcPr>
            <w:tcW w:w="7900" w:type="dxa"/>
          </w:tcPr>
          <w:p w:rsidR="005B2284" w:rsidRPr="00C9496C" w:rsidRDefault="005B2284" w:rsidP="005B2284">
            <w:pPr>
              <w:rPr>
                <w:rFonts w:ascii="Arial" w:hAnsi="Arial" w:cs="Arial"/>
                <w:color w:val="000000" w:themeColor="text1"/>
                <w:szCs w:val="22"/>
                <w:lang w:val="es-ES"/>
              </w:rPr>
            </w:pPr>
            <w:r w:rsidRPr="00C9496C">
              <w:rPr>
                <w:rFonts w:ascii="Arial" w:hAnsi="Arial" w:cs="Arial"/>
                <w:color w:val="000000" w:themeColor="text1"/>
                <w:szCs w:val="22"/>
                <w:lang w:val="es-ES"/>
              </w:rPr>
              <w:t>Participaciones y Aportaciones</w:t>
            </w:r>
          </w:p>
        </w:tc>
        <w:tc>
          <w:tcPr>
            <w:tcW w:w="938" w:type="dxa"/>
          </w:tcPr>
          <w:p w:rsidR="005B2284" w:rsidRPr="00C9496C" w:rsidRDefault="00B8600A" w:rsidP="00F25B5D">
            <w:pPr>
              <w:jc w:val="center"/>
              <w:rPr>
                <w:rFonts w:ascii="Arial" w:hAnsi="Arial" w:cs="Arial"/>
                <w:color w:val="000000" w:themeColor="text1"/>
                <w:szCs w:val="22"/>
                <w:lang w:val="es-ES"/>
              </w:rPr>
            </w:pPr>
            <w:r>
              <w:rPr>
                <w:rFonts w:ascii="Arial" w:hAnsi="Arial" w:cs="Arial"/>
                <w:color w:val="000000" w:themeColor="text1"/>
                <w:szCs w:val="22"/>
                <w:lang w:val="es-ES"/>
              </w:rPr>
              <w:t>2</w:t>
            </w:r>
            <w:r w:rsidR="00F25B5D">
              <w:rPr>
                <w:rFonts w:ascii="Arial" w:hAnsi="Arial" w:cs="Arial"/>
                <w:color w:val="000000" w:themeColor="text1"/>
                <w:szCs w:val="22"/>
                <w:lang w:val="es-ES"/>
              </w:rPr>
              <w:t>7</w:t>
            </w:r>
          </w:p>
        </w:tc>
      </w:tr>
      <w:tr w:rsidR="00F640B1" w:rsidRPr="00F640B1" w:rsidTr="00C9496C">
        <w:trPr>
          <w:trHeight w:val="340"/>
          <w:jc w:val="center"/>
        </w:trPr>
        <w:tc>
          <w:tcPr>
            <w:tcW w:w="7900" w:type="dxa"/>
          </w:tcPr>
          <w:p w:rsidR="005B2284" w:rsidRPr="00C9496C" w:rsidRDefault="005B2284" w:rsidP="005B2284">
            <w:pPr>
              <w:rPr>
                <w:rFonts w:ascii="Arial" w:hAnsi="Arial" w:cs="Arial"/>
                <w:color w:val="000000" w:themeColor="text1"/>
                <w:szCs w:val="22"/>
                <w:lang w:val="es-ES"/>
              </w:rPr>
            </w:pPr>
            <w:r w:rsidRPr="00C9496C">
              <w:rPr>
                <w:rFonts w:ascii="Arial" w:hAnsi="Arial" w:cs="Arial"/>
                <w:color w:val="000000" w:themeColor="text1"/>
                <w:szCs w:val="22"/>
                <w:lang w:val="es-ES"/>
              </w:rPr>
              <w:t>Deuda Pública</w:t>
            </w:r>
          </w:p>
        </w:tc>
        <w:tc>
          <w:tcPr>
            <w:tcW w:w="938" w:type="dxa"/>
          </w:tcPr>
          <w:p w:rsidR="005B2284" w:rsidRPr="00C9496C" w:rsidRDefault="00A25DFA" w:rsidP="00D921A0">
            <w:pPr>
              <w:jc w:val="center"/>
              <w:rPr>
                <w:rFonts w:ascii="Arial" w:hAnsi="Arial" w:cs="Arial"/>
                <w:color w:val="000000" w:themeColor="text1"/>
                <w:szCs w:val="22"/>
                <w:lang w:val="es-ES"/>
              </w:rPr>
            </w:pPr>
            <w:r>
              <w:rPr>
                <w:rFonts w:ascii="Arial" w:hAnsi="Arial" w:cs="Arial"/>
                <w:color w:val="000000" w:themeColor="text1"/>
                <w:szCs w:val="22"/>
                <w:lang w:val="es-ES"/>
              </w:rPr>
              <w:t>27</w:t>
            </w:r>
          </w:p>
        </w:tc>
      </w:tr>
      <w:tr w:rsidR="00F640B1" w:rsidRPr="00F640B1" w:rsidTr="00C9496C">
        <w:trPr>
          <w:trHeight w:val="340"/>
          <w:jc w:val="center"/>
        </w:trPr>
        <w:tc>
          <w:tcPr>
            <w:tcW w:w="7900" w:type="dxa"/>
          </w:tcPr>
          <w:p w:rsidR="005B2284" w:rsidRPr="00C9496C" w:rsidRDefault="005B2284" w:rsidP="0040604D">
            <w:pPr>
              <w:rPr>
                <w:rFonts w:ascii="Arial" w:hAnsi="Arial" w:cs="Arial"/>
                <w:color w:val="000000" w:themeColor="text1"/>
                <w:szCs w:val="22"/>
                <w:lang w:val="es-ES"/>
              </w:rPr>
            </w:pPr>
            <w:r w:rsidRPr="00C9496C">
              <w:rPr>
                <w:rFonts w:ascii="Arial" w:hAnsi="Arial" w:cs="Arial"/>
                <w:b/>
                <w:color w:val="000000" w:themeColor="text1"/>
                <w:szCs w:val="22"/>
                <w:lang w:val="es-ES"/>
              </w:rPr>
              <w:t>Capítulo Cuarto. Proyectos de Inversión de Obra Pública</w:t>
            </w:r>
          </w:p>
        </w:tc>
        <w:tc>
          <w:tcPr>
            <w:tcW w:w="938" w:type="dxa"/>
          </w:tcPr>
          <w:p w:rsidR="005B2284" w:rsidRPr="00C9496C" w:rsidRDefault="005B499A" w:rsidP="00875039">
            <w:pPr>
              <w:jc w:val="center"/>
              <w:rPr>
                <w:rFonts w:ascii="Arial" w:hAnsi="Arial" w:cs="Arial"/>
                <w:b/>
                <w:color w:val="000000" w:themeColor="text1"/>
                <w:szCs w:val="22"/>
                <w:lang w:val="es-ES"/>
              </w:rPr>
            </w:pPr>
            <w:r>
              <w:rPr>
                <w:rFonts w:ascii="Arial" w:hAnsi="Arial" w:cs="Arial"/>
                <w:b/>
                <w:color w:val="000000" w:themeColor="text1"/>
                <w:szCs w:val="22"/>
                <w:lang w:val="es-ES"/>
              </w:rPr>
              <w:t>2</w:t>
            </w:r>
            <w:r w:rsidR="00A25DFA">
              <w:rPr>
                <w:rFonts w:ascii="Arial" w:hAnsi="Arial" w:cs="Arial"/>
                <w:b/>
                <w:color w:val="000000" w:themeColor="text1"/>
                <w:szCs w:val="22"/>
                <w:lang w:val="es-ES"/>
              </w:rPr>
              <w:t>8</w:t>
            </w:r>
          </w:p>
        </w:tc>
      </w:tr>
      <w:tr w:rsidR="00F640B1" w:rsidRPr="00F640B1" w:rsidTr="00C9496C">
        <w:trPr>
          <w:trHeight w:val="340"/>
          <w:jc w:val="center"/>
        </w:trPr>
        <w:tc>
          <w:tcPr>
            <w:tcW w:w="7900" w:type="dxa"/>
          </w:tcPr>
          <w:p w:rsidR="005B2284" w:rsidRPr="00243921" w:rsidRDefault="005B2284" w:rsidP="005B2284">
            <w:pPr>
              <w:rPr>
                <w:rFonts w:ascii="Arial" w:hAnsi="Arial" w:cs="Arial"/>
                <w:b/>
                <w:szCs w:val="22"/>
              </w:rPr>
            </w:pPr>
            <w:r w:rsidRPr="00243921">
              <w:rPr>
                <w:rFonts w:ascii="Arial" w:hAnsi="Arial" w:cs="Arial"/>
                <w:b/>
                <w:szCs w:val="22"/>
              </w:rPr>
              <w:t>Capítulo Quinto. Anexos Transversales</w:t>
            </w:r>
          </w:p>
        </w:tc>
        <w:tc>
          <w:tcPr>
            <w:tcW w:w="938" w:type="dxa"/>
          </w:tcPr>
          <w:p w:rsidR="005B2284" w:rsidRPr="00C9496C" w:rsidRDefault="00DB1CEA" w:rsidP="005B2284">
            <w:pPr>
              <w:jc w:val="center"/>
              <w:rPr>
                <w:rFonts w:ascii="Arial" w:hAnsi="Arial" w:cs="Arial"/>
                <w:b/>
                <w:color w:val="000000" w:themeColor="text1"/>
                <w:szCs w:val="22"/>
                <w:lang w:val="es-ES"/>
              </w:rPr>
            </w:pPr>
            <w:r>
              <w:rPr>
                <w:rFonts w:ascii="Arial" w:hAnsi="Arial" w:cs="Arial"/>
                <w:b/>
                <w:color w:val="000000" w:themeColor="text1"/>
                <w:szCs w:val="22"/>
                <w:lang w:val="es-ES"/>
              </w:rPr>
              <w:t>29</w:t>
            </w:r>
          </w:p>
        </w:tc>
      </w:tr>
      <w:tr w:rsidR="00F640B1" w:rsidRPr="00F640B1" w:rsidTr="00C9496C">
        <w:trPr>
          <w:trHeight w:val="340"/>
          <w:jc w:val="center"/>
        </w:trPr>
        <w:tc>
          <w:tcPr>
            <w:tcW w:w="7900" w:type="dxa"/>
          </w:tcPr>
          <w:p w:rsidR="005B2284" w:rsidRPr="00243921" w:rsidRDefault="0058504B" w:rsidP="00CB0CE8">
            <w:pPr>
              <w:jc w:val="both"/>
              <w:rPr>
                <w:rFonts w:ascii="Arial" w:hAnsi="Arial" w:cs="Arial"/>
                <w:b/>
              </w:rPr>
            </w:pPr>
            <w:r w:rsidRPr="00243921">
              <w:rPr>
                <w:rFonts w:ascii="Arial" w:hAnsi="Arial" w:cs="Arial"/>
                <w:b/>
                <w:szCs w:val="22"/>
              </w:rPr>
              <w:t xml:space="preserve">Capítulo Sexto. Lineamientos </w:t>
            </w:r>
            <w:r w:rsidR="00CB0CE8" w:rsidRPr="00243921">
              <w:rPr>
                <w:rFonts w:ascii="Arial" w:hAnsi="Arial" w:cs="Arial"/>
                <w:b/>
                <w:szCs w:val="22"/>
              </w:rPr>
              <w:t xml:space="preserve">de </w:t>
            </w:r>
            <w:r w:rsidRPr="00243921">
              <w:rPr>
                <w:rFonts w:ascii="Arial" w:hAnsi="Arial" w:cs="Arial"/>
                <w:b/>
                <w:szCs w:val="22"/>
              </w:rPr>
              <w:t>Programas Presupuestarios</w:t>
            </w:r>
          </w:p>
        </w:tc>
        <w:tc>
          <w:tcPr>
            <w:tcW w:w="938" w:type="dxa"/>
          </w:tcPr>
          <w:p w:rsidR="005B2284" w:rsidRPr="00C9496C" w:rsidRDefault="00A25DFA" w:rsidP="007712AC">
            <w:pPr>
              <w:jc w:val="center"/>
              <w:rPr>
                <w:rFonts w:ascii="Arial" w:hAnsi="Arial" w:cs="Arial"/>
                <w:b/>
                <w:color w:val="000000" w:themeColor="text1"/>
                <w:szCs w:val="22"/>
                <w:lang w:val="es-ES"/>
              </w:rPr>
            </w:pPr>
            <w:r>
              <w:rPr>
                <w:rFonts w:ascii="Arial" w:hAnsi="Arial" w:cs="Arial"/>
                <w:b/>
                <w:color w:val="000000" w:themeColor="text1"/>
                <w:szCs w:val="22"/>
                <w:lang w:val="es-ES"/>
              </w:rPr>
              <w:t>34</w:t>
            </w:r>
          </w:p>
        </w:tc>
      </w:tr>
      <w:tr w:rsidR="0035120C" w:rsidRPr="006B4835" w:rsidTr="00C9496C">
        <w:trPr>
          <w:trHeight w:val="340"/>
          <w:jc w:val="center"/>
        </w:trPr>
        <w:tc>
          <w:tcPr>
            <w:tcW w:w="7900" w:type="dxa"/>
          </w:tcPr>
          <w:p w:rsidR="0035120C" w:rsidRPr="00BF674D" w:rsidRDefault="0035120C" w:rsidP="006B4835">
            <w:pPr>
              <w:rPr>
                <w:rFonts w:ascii="Arial" w:hAnsi="Arial" w:cs="Arial"/>
                <w:color w:val="000000" w:themeColor="text1"/>
                <w:szCs w:val="22"/>
                <w:lang w:val="es-ES"/>
              </w:rPr>
            </w:pPr>
            <w:r w:rsidRPr="00BF674D">
              <w:rPr>
                <w:rFonts w:ascii="Arial" w:hAnsi="Arial" w:cs="Arial"/>
                <w:color w:val="000000" w:themeColor="text1"/>
                <w:szCs w:val="22"/>
                <w:lang w:val="es-ES"/>
              </w:rPr>
              <w:t>Programas Presupuestarios con Matriz de Indicadores para Resultados</w:t>
            </w:r>
          </w:p>
        </w:tc>
        <w:tc>
          <w:tcPr>
            <w:tcW w:w="938" w:type="dxa"/>
          </w:tcPr>
          <w:p w:rsidR="0035120C" w:rsidRPr="00BF674D" w:rsidRDefault="00A25DFA" w:rsidP="006B4835">
            <w:pPr>
              <w:jc w:val="center"/>
              <w:rPr>
                <w:rFonts w:ascii="Arial" w:hAnsi="Arial" w:cs="Arial"/>
                <w:color w:val="000000" w:themeColor="text1"/>
                <w:szCs w:val="22"/>
                <w:lang w:val="es-ES"/>
              </w:rPr>
            </w:pPr>
            <w:r>
              <w:rPr>
                <w:rFonts w:ascii="Arial" w:hAnsi="Arial" w:cs="Arial"/>
                <w:color w:val="000000" w:themeColor="text1"/>
                <w:szCs w:val="22"/>
                <w:lang w:val="es-ES"/>
              </w:rPr>
              <w:t>38</w:t>
            </w:r>
          </w:p>
        </w:tc>
      </w:tr>
      <w:tr w:rsidR="00F640B1" w:rsidRPr="00F640B1" w:rsidTr="00C9496C">
        <w:trPr>
          <w:trHeight w:val="340"/>
          <w:jc w:val="center"/>
        </w:trPr>
        <w:tc>
          <w:tcPr>
            <w:tcW w:w="7900" w:type="dxa"/>
          </w:tcPr>
          <w:p w:rsidR="005B2284" w:rsidRPr="00BF674D" w:rsidRDefault="005B2284" w:rsidP="006B4835">
            <w:pPr>
              <w:rPr>
                <w:rFonts w:ascii="Arial" w:hAnsi="Arial" w:cs="Arial"/>
                <w:b/>
                <w:color w:val="000000" w:themeColor="text1"/>
                <w:szCs w:val="22"/>
                <w:lang w:val="es-ES"/>
              </w:rPr>
            </w:pPr>
            <w:r w:rsidRPr="00BF674D">
              <w:rPr>
                <w:rFonts w:ascii="Arial" w:hAnsi="Arial" w:cs="Arial"/>
                <w:b/>
                <w:color w:val="000000" w:themeColor="text1"/>
                <w:szCs w:val="22"/>
                <w:lang w:val="es-ES"/>
              </w:rPr>
              <w:t>Capítulo Séptimo. Publicación y Modificaciones</w:t>
            </w:r>
          </w:p>
        </w:tc>
        <w:tc>
          <w:tcPr>
            <w:tcW w:w="938" w:type="dxa"/>
          </w:tcPr>
          <w:p w:rsidR="005B2284" w:rsidRPr="00BF674D" w:rsidRDefault="00B8600A" w:rsidP="00F25B5D">
            <w:pPr>
              <w:jc w:val="center"/>
              <w:rPr>
                <w:rFonts w:ascii="Arial" w:hAnsi="Arial" w:cs="Arial"/>
                <w:b/>
                <w:color w:val="000000" w:themeColor="text1"/>
                <w:szCs w:val="22"/>
                <w:lang w:val="es-ES"/>
              </w:rPr>
            </w:pPr>
            <w:r>
              <w:rPr>
                <w:rFonts w:ascii="Arial" w:hAnsi="Arial" w:cs="Arial"/>
                <w:b/>
                <w:color w:val="000000" w:themeColor="text1"/>
                <w:szCs w:val="22"/>
                <w:lang w:val="es-ES"/>
              </w:rPr>
              <w:t>4</w:t>
            </w:r>
            <w:r w:rsidR="00F25B5D">
              <w:rPr>
                <w:rFonts w:ascii="Arial" w:hAnsi="Arial" w:cs="Arial"/>
                <w:b/>
                <w:color w:val="000000" w:themeColor="text1"/>
                <w:szCs w:val="22"/>
                <w:lang w:val="es-ES"/>
              </w:rPr>
              <w:t>3</w:t>
            </w:r>
          </w:p>
        </w:tc>
      </w:tr>
      <w:tr w:rsidR="00F640B1" w:rsidRPr="00F640B1" w:rsidTr="00C9496C">
        <w:trPr>
          <w:trHeight w:val="340"/>
          <w:jc w:val="center"/>
        </w:trPr>
        <w:tc>
          <w:tcPr>
            <w:tcW w:w="7900" w:type="dxa"/>
          </w:tcPr>
          <w:p w:rsidR="005B2284" w:rsidRPr="00BF674D" w:rsidRDefault="005B2284" w:rsidP="006B4835">
            <w:pPr>
              <w:rPr>
                <w:rFonts w:ascii="Arial" w:hAnsi="Arial" w:cs="Arial"/>
                <w:b/>
                <w:color w:val="000000" w:themeColor="text1"/>
                <w:szCs w:val="22"/>
                <w:lang w:val="es-ES"/>
              </w:rPr>
            </w:pPr>
            <w:r w:rsidRPr="00BF674D">
              <w:rPr>
                <w:rFonts w:ascii="Arial" w:hAnsi="Arial" w:cs="Arial"/>
                <w:b/>
                <w:color w:val="000000" w:themeColor="text1"/>
                <w:szCs w:val="22"/>
                <w:lang w:val="es-ES"/>
              </w:rPr>
              <w:t xml:space="preserve">Capítulo Octavo. </w:t>
            </w:r>
            <w:r w:rsidR="00D921A0" w:rsidRPr="00BF674D">
              <w:rPr>
                <w:rFonts w:ascii="Arial" w:hAnsi="Arial" w:cs="Arial"/>
                <w:b/>
                <w:color w:val="000000" w:themeColor="text1"/>
                <w:szCs w:val="22"/>
                <w:lang w:val="es-ES"/>
              </w:rPr>
              <w:t>Anexos</w:t>
            </w:r>
          </w:p>
        </w:tc>
        <w:tc>
          <w:tcPr>
            <w:tcW w:w="938" w:type="dxa"/>
          </w:tcPr>
          <w:p w:rsidR="005B2284" w:rsidRPr="00BF674D" w:rsidRDefault="00D921A0" w:rsidP="00875039">
            <w:pPr>
              <w:jc w:val="center"/>
              <w:rPr>
                <w:rFonts w:ascii="Arial" w:hAnsi="Arial" w:cs="Arial"/>
                <w:b/>
                <w:color w:val="000000" w:themeColor="text1"/>
                <w:szCs w:val="22"/>
                <w:lang w:val="es-ES"/>
              </w:rPr>
            </w:pPr>
            <w:r w:rsidRPr="00BF674D">
              <w:rPr>
                <w:rFonts w:ascii="Arial" w:hAnsi="Arial" w:cs="Arial"/>
                <w:b/>
                <w:color w:val="000000" w:themeColor="text1"/>
                <w:szCs w:val="22"/>
                <w:lang w:val="es-ES"/>
              </w:rPr>
              <w:t>4</w:t>
            </w:r>
            <w:r w:rsidR="00F25B5D">
              <w:rPr>
                <w:rFonts w:ascii="Arial" w:hAnsi="Arial" w:cs="Arial"/>
                <w:b/>
                <w:color w:val="000000" w:themeColor="text1"/>
                <w:szCs w:val="22"/>
                <w:lang w:val="es-ES"/>
              </w:rPr>
              <w:t>3</w:t>
            </w:r>
          </w:p>
        </w:tc>
      </w:tr>
    </w:tbl>
    <w:p w:rsidR="00B24A25" w:rsidRDefault="00442039" w:rsidP="00B24A25">
      <w:pPr>
        <w:spacing w:line="288" w:lineRule="auto"/>
        <w:jc w:val="both"/>
        <w:rPr>
          <w:rFonts w:ascii="Arial" w:hAnsi="Arial" w:cs="Arial"/>
        </w:rPr>
      </w:pPr>
      <w:r w:rsidRPr="00F640B1">
        <w:rPr>
          <w:rFonts w:ascii="Arial" w:hAnsi="Arial" w:cs="Arial"/>
          <w:b/>
          <w:color w:val="000000" w:themeColor="text1"/>
        </w:rPr>
        <w:lastRenderedPageBreak/>
        <w:t>LUIS ALBERTO DE LA VEGA ARMENTA</w:t>
      </w:r>
      <w:r w:rsidR="00CA7424" w:rsidRPr="00F640B1">
        <w:rPr>
          <w:rFonts w:ascii="Arial" w:hAnsi="Arial" w:cs="Arial"/>
          <w:color w:val="000000" w:themeColor="text1"/>
        </w:rPr>
        <w:t>, Secretario de Administración y Finanzas, con fundamento en l</w:t>
      </w:r>
      <w:r w:rsidR="002D6962" w:rsidRPr="00F640B1">
        <w:rPr>
          <w:rFonts w:ascii="Arial" w:hAnsi="Arial" w:cs="Arial"/>
          <w:color w:val="000000" w:themeColor="text1"/>
        </w:rPr>
        <w:t>o dispuesto por los artículos 1</w:t>
      </w:r>
      <w:r w:rsidR="002576C5" w:rsidRPr="00F640B1">
        <w:rPr>
          <w:rFonts w:ascii="Arial" w:hAnsi="Arial" w:cs="Arial"/>
          <w:bCs/>
          <w:color w:val="000000" w:themeColor="text1"/>
          <w:sz w:val="22"/>
          <w:szCs w:val="22"/>
        </w:rPr>
        <w:t>º</w:t>
      </w:r>
      <w:r w:rsidR="00CA7424" w:rsidRPr="00F640B1">
        <w:rPr>
          <w:rFonts w:ascii="Arial" w:hAnsi="Arial" w:cs="Arial"/>
          <w:color w:val="000000" w:themeColor="text1"/>
        </w:rPr>
        <w:t>, 3</w:t>
      </w:r>
      <w:r w:rsidR="002576C5" w:rsidRPr="00F640B1">
        <w:rPr>
          <w:rFonts w:ascii="Arial" w:hAnsi="Arial" w:cs="Arial"/>
          <w:bCs/>
          <w:color w:val="000000" w:themeColor="text1"/>
          <w:sz w:val="22"/>
          <w:szCs w:val="22"/>
        </w:rPr>
        <w:t>º</w:t>
      </w:r>
      <w:r w:rsidR="00CA7424" w:rsidRPr="00F640B1">
        <w:rPr>
          <w:rFonts w:ascii="Arial" w:hAnsi="Arial" w:cs="Arial"/>
          <w:color w:val="000000" w:themeColor="text1"/>
        </w:rPr>
        <w:t xml:space="preserve">, </w:t>
      </w:r>
      <w:r w:rsidR="002576C5" w:rsidRPr="00F640B1">
        <w:rPr>
          <w:rFonts w:ascii="Arial" w:hAnsi="Arial" w:cs="Arial"/>
          <w:color w:val="000000" w:themeColor="text1"/>
        </w:rPr>
        <w:t>7</w:t>
      </w:r>
      <w:r w:rsidR="002576C5" w:rsidRPr="00F640B1">
        <w:rPr>
          <w:rFonts w:ascii="Arial" w:hAnsi="Arial" w:cs="Arial"/>
          <w:bCs/>
          <w:color w:val="000000" w:themeColor="text1"/>
          <w:sz w:val="22"/>
          <w:szCs w:val="22"/>
        </w:rPr>
        <w:t>º</w:t>
      </w:r>
      <w:r w:rsidR="002576C5" w:rsidRPr="00F640B1">
        <w:rPr>
          <w:rFonts w:ascii="Arial" w:hAnsi="Arial" w:cs="Arial"/>
          <w:color w:val="000000" w:themeColor="text1"/>
        </w:rPr>
        <w:t xml:space="preserve">, </w:t>
      </w:r>
      <w:r w:rsidR="00CA7424" w:rsidRPr="00F640B1">
        <w:rPr>
          <w:rFonts w:ascii="Arial" w:hAnsi="Arial" w:cs="Arial"/>
          <w:color w:val="000000" w:themeColor="text1"/>
        </w:rPr>
        <w:t xml:space="preserve">11, 15, 19, de la Ley Orgánica de la Administración Pública del Estado de Sinaloa; 1, 13, 15, Fracción II, 18, </w:t>
      </w:r>
      <w:r w:rsidR="002D6962" w:rsidRPr="00F640B1">
        <w:rPr>
          <w:rFonts w:ascii="Arial" w:hAnsi="Arial" w:cs="Arial"/>
          <w:color w:val="000000" w:themeColor="text1"/>
        </w:rPr>
        <w:t xml:space="preserve">fracciones I, III, IV, XIV y XXVIII, XXIX y XXX </w:t>
      </w:r>
      <w:r w:rsidR="00CA7424" w:rsidRPr="00F640B1">
        <w:rPr>
          <w:rFonts w:ascii="Arial" w:hAnsi="Arial" w:cs="Arial"/>
          <w:color w:val="000000" w:themeColor="text1"/>
        </w:rPr>
        <w:t xml:space="preserve">del Reglamento Orgánico de la Administración Pública Estatal de Sinaloa; 10, 11, 20 y 26, de la Ley de Planeación para el Estado de Sinaloa; </w:t>
      </w:r>
      <w:r w:rsidR="009B6E27" w:rsidRPr="00F640B1">
        <w:rPr>
          <w:rFonts w:ascii="Arial" w:hAnsi="Arial" w:cs="Arial"/>
          <w:color w:val="000000" w:themeColor="text1"/>
        </w:rPr>
        <w:t>7,</w:t>
      </w:r>
      <w:r w:rsidR="009C01F0" w:rsidRPr="00F640B1">
        <w:rPr>
          <w:rFonts w:ascii="Arial" w:hAnsi="Arial" w:cs="Arial"/>
          <w:color w:val="000000" w:themeColor="text1"/>
        </w:rPr>
        <w:t xml:space="preserve"> </w:t>
      </w:r>
      <w:r w:rsidR="009B6E27" w:rsidRPr="00F640B1">
        <w:rPr>
          <w:rFonts w:ascii="Arial" w:hAnsi="Arial" w:cs="Arial"/>
          <w:color w:val="000000" w:themeColor="text1"/>
        </w:rPr>
        <w:t>27,</w:t>
      </w:r>
      <w:r w:rsidR="009C01F0" w:rsidRPr="00F640B1">
        <w:rPr>
          <w:rFonts w:ascii="Arial" w:hAnsi="Arial" w:cs="Arial"/>
          <w:color w:val="000000" w:themeColor="text1"/>
        </w:rPr>
        <w:t xml:space="preserve"> </w:t>
      </w:r>
      <w:r w:rsidR="002576C5" w:rsidRPr="00F640B1">
        <w:rPr>
          <w:rFonts w:ascii="Arial" w:hAnsi="Arial" w:cs="Arial"/>
          <w:color w:val="000000" w:themeColor="text1"/>
        </w:rPr>
        <w:t>29,</w:t>
      </w:r>
      <w:r w:rsidR="00C33262" w:rsidRPr="00F640B1">
        <w:rPr>
          <w:rFonts w:ascii="Arial" w:hAnsi="Arial" w:cs="Arial"/>
          <w:color w:val="000000" w:themeColor="text1"/>
        </w:rPr>
        <w:t xml:space="preserve"> </w:t>
      </w:r>
      <w:r w:rsidR="009B6E27" w:rsidRPr="00F640B1">
        <w:rPr>
          <w:rFonts w:ascii="Arial" w:hAnsi="Arial" w:cs="Arial"/>
          <w:color w:val="000000" w:themeColor="text1"/>
        </w:rPr>
        <w:t>30, 31, 32, 33</w:t>
      </w:r>
      <w:r w:rsidR="00C33262" w:rsidRPr="00F640B1">
        <w:rPr>
          <w:rFonts w:ascii="Arial" w:hAnsi="Arial" w:cs="Arial"/>
          <w:color w:val="000000" w:themeColor="text1"/>
        </w:rPr>
        <w:t>, 35 y 36</w:t>
      </w:r>
      <w:r w:rsidR="001D12CE" w:rsidRPr="00F640B1">
        <w:rPr>
          <w:rFonts w:ascii="Arial" w:hAnsi="Arial" w:cs="Arial"/>
          <w:color w:val="000000" w:themeColor="text1"/>
        </w:rPr>
        <w:t xml:space="preserve"> de la </w:t>
      </w:r>
      <w:r w:rsidR="007C09B3" w:rsidRPr="00F640B1">
        <w:rPr>
          <w:rFonts w:ascii="Arial" w:hAnsi="Arial" w:cs="Arial"/>
          <w:color w:val="000000" w:themeColor="text1"/>
        </w:rPr>
        <w:t>Ley de Presupuesto y Responsabilidad Hacendaria del Estado de Sinaloa</w:t>
      </w:r>
      <w:r w:rsidR="00CA7424" w:rsidRPr="00F640B1">
        <w:rPr>
          <w:rFonts w:ascii="Arial" w:hAnsi="Arial" w:cs="Arial"/>
          <w:color w:val="000000" w:themeColor="text1"/>
        </w:rPr>
        <w:t>; 9 fraccione</w:t>
      </w:r>
      <w:r w:rsidR="00B24A25" w:rsidRPr="00F640B1">
        <w:rPr>
          <w:rFonts w:ascii="Arial" w:hAnsi="Arial" w:cs="Arial"/>
          <w:color w:val="000000" w:themeColor="text1"/>
        </w:rPr>
        <w:t xml:space="preserve">s </w:t>
      </w:r>
      <w:r w:rsidR="00E966BD" w:rsidRPr="00F640B1">
        <w:rPr>
          <w:rFonts w:ascii="Arial" w:hAnsi="Arial" w:cs="Arial"/>
          <w:color w:val="000000" w:themeColor="text1"/>
        </w:rPr>
        <w:t>XL</w:t>
      </w:r>
      <w:r w:rsidR="00B24A25" w:rsidRPr="00F640B1">
        <w:rPr>
          <w:rFonts w:ascii="Arial" w:hAnsi="Arial" w:cs="Arial"/>
          <w:color w:val="000000" w:themeColor="text1"/>
        </w:rPr>
        <w:t>I</w:t>
      </w:r>
      <w:r w:rsidR="00E966BD" w:rsidRPr="00F640B1">
        <w:rPr>
          <w:rFonts w:ascii="Arial" w:hAnsi="Arial" w:cs="Arial"/>
          <w:color w:val="000000" w:themeColor="text1"/>
        </w:rPr>
        <w:t>, XL</w:t>
      </w:r>
      <w:r w:rsidR="00B24A25" w:rsidRPr="00F640B1">
        <w:rPr>
          <w:rFonts w:ascii="Arial" w:hAnsi="Arial" w:cs="Arial"/>
          <w:color w:val="000000" w:themeColor="text1"/>
        </w:rPr>
        <w:t>II, XLVI</w:t>
      </w:r>
      <w:r w:rsidR="00CA7424" w:rsidRPr="00F640B1">
        <w:rPr>
          <w:rFonts w:ascii="Arial" w:hAnsi="Arial" w:cs="Arial"/>
          <w:color w:val="000000" w:themeColor="text1"/>
        </w:rPr>
        <w:t xml:space="preserve"> y 10 fracciones </w:t>
      </w:r>
      <w:r w:rsidR="00AE6B1A" w:rsidRPr="00F640B1">
        <w:rPr>
          <w:rFonts w:ascii="Arial" w:hAnsi="Arial" w:cs="Arial"/>
          <w:color w:val="000000" w:themeColor="text1"/>
        </w:rPr>
        <w:t xml:space="preserve">XVI, XVII </w:t>
      </w:r>
      <w:r w:rsidR="00CA7424" w:rsidRPr="00F640B1">
        <w:rPr>
          <w:rFonts w:ascii="Arial" w:hAnsi="Arial" w:cs="Arial"/>
          <w:color w:val="000000" w:themeColor="text1"/>
        </w:rPr>
        <w:t xml:space="preserve">del Reglamento Interior de la </w:t>
      </w:r>
      <w:r w:rsidR="00E94C34" w:rsidRPr="00F640B1">
        <w:rPr>
          <w:rFonts w:ascii="Arial" w:hAnsi="Arial" w:cs="Arial"/>
          <w:color w:val="000000" w:themeColor="text1"/>
        </w:rPr>
        <w:t>SAF</w:t>
      </w:r>
      <w:r w:rsidR="00CA7424" w:rsidRPr="00F640B1">
        <w:rPr>
          <w:rFonts w:ascii="Arial" w:hAnsi="Arial" w:cs="Arial"/>
          <w:color w:val="000000" w:themeColor="text1"/>
        </w:rPr>
        <w:t>; 5, 6, 7, 8, 9, 10, 11, 12, 13, 14, 1</w:t>
      </w:r>
      <w:r w:rsidR="00CA7424" w:rsidRPr="005D701A">
        <w:rPr>
          <w:rFonts w:ascii="Arial" w:hAnsi="Arial" w:cs="Arial"/>
        </w:rPr>
        <w:t xml:space="preserve">5 ,16 y 17 de la Ley </w:t>
      </w:r>
      <w:r w:rsidR="00D95661" w:rsidRPr="005D701A">
        <w:rPr>
          <w:rFonts w:ascii="Arial" w:hAnsi="Arial" w:cs="Arial"/>
          <w:lang w:val="es-ES"/>
        </w:rPr>
        <w:t>de Disciplina Financiera de las Entidades Federativas y los Municipios</w:t>
      </w:r>
      <w:r w:rsidR="00B24A25">
        <w:rPr>
          <w:rFonts w:ascii="Arial" w:hAnsi="Arial" w:cs="Arial"/>
        </w:rPr>
        <w:t xml:space="preserve">, tiene a bien expedir los siguientes: </w:t>
      </w:r>
    </w:p>
    <w:p w:rsidR="00B24A25" w:rsidRDefault="00B24A25" w:rsidP="00B24A25">
      <w:pPr>
        <w:spacing w:line="288" w:lineRule="auto"/>
        <w:jc w:val="both"/>
        <w:rPr>
          <w:rFonts w:ascii="Arial" w:hAnsi="Arial" w:cs="Arial"/>
        </w:rPr>
      </w:pPr>
    </w:p>
    <w:p w:rsidR="005D6CE0" w:rsidRDefault="005D6CE0" w:rsidP="00B24A25">
      <w:pPr>
        <w:spacing w:line="288" w:lineRule="auto"/>
        <w:jc w:val="center"/>
        <w:rPr>
          <w:rFonts w:ascii="Arial" w:hAnsi="Arial" w:cs="Arial"/>
          <w:b/>
        </w:rPr>
      </w:pPr>
    </w:p>
    <w:p w:rsidR="00B24A25" w:rsidRDefault="00B24A25" w:rsidP="00B24A25">
      <w:pPr>
        <w:spacing w:line="288" w:lineRule="auto"/>
        <w:jc w:val="center"/>
        <w:rPr>
          <w:rFonts w:ascii="Arial" w:hAnsi="Arial" w:cs="Arial"/>
          <w:b/>
        </w:rPr>
      </w:pPr>
      <w:r w:rsidRPr="00B24A25">
        <w:rPr>
          <w:rFonts w:ascii="Arial" w:hAnsi="Arial" w:cs="Arial"/>
          <w:b/>
        </w:rPr>
        <w:t>Lineamientos para la Integración de los Anteproyectos de</w:t>
      </w:r>
    </w:p>
    <w:p w:rsidR="00B24A25" w:rsidRPr="00B24A25" w:rsidRDefault="00B24A25" w:rsidP="00B24A25">
      <w:pPr>
        <w:spacing w:line="288" w:lineRule="auto"/>
        <w:jc w:val="center"/>
        <w:rPr>
          <w:rFonts w:ascii="Arial" w:hAnsi="Arial" w:cs="Arial"/>
          <w:b/>
        </w:rPr>
      </w:pPr>
      <w:r w:rsidRPr="00B24A25">
        <w:rPr>
          <w:rFonts w:ascii="Arial" w:hAnsi="Arial" w:cs="Arial"/>
          <w:b/>
        </w:rPr>
        <w:t xml:space="preserve"> Presupuesto</w:t>
      </w:r>
      <w:r>
        <w:rPr>
          <w:rFonts w:ascii="Arial" w:hAnsi="Arial" w:cs="Arial"/>
          <w:b/>
        </w:rPr>
        <w:t xml:space="preserve"> </w:t>
      </w:r>
      <w:r w:rsidRPr="00B24A25">
        <w:rPr>
          <w:rFonts w:ascii="Arial" w:hAnsi="Arial" w:cs="Arial"/>
          <w:b/>
        </w:rPr>
        <w:t xml:space="preserve">de Egresos para el Ejercicio Fiscal </w:t>
      </w:r>
      <w:r w:rsidR="007854FC">
        <w:rPr>
          <w:rFonts w:ascii="Arial" w:hAnsi="Arial" w:cs="Arial"/>
          <w:b/>
        </w:rPr>
        <w:t>2022</w:t>
      </w:r>
    </w:p>
    <w:p w:rsidR="0097121D" w:rsidRDefault="0097121D" w:rsidP="00B54D1C">
      <w:pPr>
        <w:autoSpaceDE w:val="0"/>
        <w:autoSpaceDN w:val="0"/>
        <w:adjustRightInd w:val="0"/>
        <w:spacing w:line="288" w:lineRule="auto"/>
        <w:jc w:val="center"/>
        <w:rPr>
          <w:rFonts w:ascii="Arial" w:hAnsi="Arial" w:cs="Arial"/>
          <w:b/>
          <w:lang w:val="es-MX"/>
        </w:rPr>
      </w:pPr>
    </w:p>
    <w:p w:rsidR="00B24A25" w:rsidRDefault="00B24A25" w:rsidP="00B54D1C">
      <w:pPr>
        <w:autoSpaceDE w:val="0"/>
        <w:autoSpaceDN w:val="0"/>
        <w:adjustRightInd w:val="0"/>
        <w:spacing w:line="288" w:lineRule="auto"/>
        <w:jc w:val="center"/>
        <w:rPr>
          <w:rFonts w:ascii="Arial" w:hAnsi="Arial" w:cs="Arial"/>
          <w:b/>
          <w:lang w:val="es-MX"/>
        </w:rPr>
      </w:pPr>
    </w:p>
    <w:p w:rsidR="00375072" w:rsidRPr="005D701A" w:rsidRDefault="00375072" w:rsidP="00B24A25">
      <w:pPr>
        <w:autoSpaceDE w:val="0"/>
        <w:autoSpaceDN w:val="0"/>
        <w:adjustRightInd w:val="0"/>
        <w:spacing w:line="288" w:lineRule="auto"/>
        <w:jc w:val="center"/>
        <w:rPr>
          <w:rFonts w:ascii="Arial" w:hAnsi="Arial" w:cs="Arial"/>
          <w:b/>
          <w:lang w:val="es-MX"/>
        </w:rPr>
      </w:pPr>
      <w:r>
        <w:rPr>
          <w:rFonts w:ascii="Arial" w:hAnsi="Arial" w:cs="Arial"/>
          <w:b/>
          <w:lang w:val="es-MX"/>
        </w:rPr>
        <w:t>Introducción</w:t>
      </w:r>
    </w:p>
    <w:p w:rsidR="00375072" w:rsidRPr="00243921" w:rsidRDefault="00375072" w:rsidP="00B54D1C">
      <w:pPr>
        <w:autoSpaceDE w:val="0"/>
        <w:autoSpaceDN w:val="0"/>
        <w:adjustRightInd w:val="0"/>
        <w:spacing w:line="288" w:lineRule="auto"/>
        <w:jc w:val="both"/>
        <w:rPr>
          <w:rFonts w:ascii="Arial" w:hAnsi="Arial" w:cs="Arial"/>
        </w:rPr>
      </w:pPr>
    </w:p>
    <w:p w:rsidR="00B30A4F" w:rsidRPr="00243921" w:rsidRDefault="00B30A4F" w:rsidP="00B30A4F">
      <w:pPr>
        <w:autoSpaceDE w:val="0"/>
        <w:autoSpaceDN w:val="0"/>
        <w:adjustRightInd w:val="0"/>
        <w:spacing w:line="288" w:lineRule="auto"/>
        <w:jc w:val="both"/>
        <w:rPr>
          <w:rFonts w:ascii="Arial" w:hAnsi="Arial" w:cs="Arial"/>
        </w:rPr>
      </w:pPr>
      <w:r w:rsidRPr="00243921">
        <w:rPr>
          <w:rFonts w:ascii="Arial" w:hAnsi="Arial" w:cs="Arial"/>
        </w:rPr>
        <w:t xml:space="preserve">Los presentes Lineamientos son una </w:t>
      </w:r>
      <w:r w:rsidRPr="00243921">
        <w:rPr>
          <w:rFonts w:ascii="Arial" w:hAnsi="Arial" w:cs="Arial"/>
          <w:lang w:val="es-MX"/>
        </w:rPr>
        <w:t xml:space="preserve">herramienta administrativa </w:t>
      </w:r>
      <w:r w:rsidRPr="00243921">
        <w:rPr>
          <w:rFonts w:ascii="Arial" w:hAnsi="Arial" w:cs="Arial"/>
        </w:rPr>
        <w:t>que facilita</w:t>
      </w:r>
      <w:r w:rsidR="0065558C" w:rsidRPr="00243921">
        <w:rPr>
          <w:rFonts w:ascii="Arial" w:hAnsi="Arial" w:cs="Arial"/>
          <w:lang w:val="es-MX"/>
        </w:rPr>
        <w:t xml:space="preserve"> el proceso de </w:t>
      </w:r>
      <w:r w:rsidRPr="00243921">
        <w:rPr>
          <w:rFonts w:ascii="Arial" w:hAnsi="Arial" w:cs="Arial"/>
          <w:lang w:val="es-MX"/>
        </w:rPr>
        <w:t xml:space="preserve">programación y </w:t>
      </w:r>
      <w:proofErr w:type="spellStart"/>
      <w:r w:rsidRPr="00243921">
        <w:rPr>
          <w:rFonts w:ascii="Arial" w:hAnsi="Arial" w:cs="Arial"/>
          <w:lang w:val="es-MX"/>
        </w:rPr>
        <w:t>presupuestación</w:t>
      </w:r>
      <w:proofErr w:type="spellEnd"/>
      <w:r w:rsidR="002B32CD">
        <w:rPr>
          <w:rFonts w:ascii="Arial" w:hAnsi="Arial" w:cs="Arial"/>
          <w:lang w:val="es-MX"/>
        </w:rPr>
        <w:t xml:space="preserve"> de los recursos del estado</w:t>
      </w:r>
      <w:r w:rsidRPr="00243921">
        <w:rPr>
          <w:rFonts w:ascii="Arial" w:hAnsi="Arial" w:cs="Arial"/>
          <w:lang w:val="es-MX"/>
        </w:rPr>
        <w:t xml:space="preserve"> </w:t>
      </w:r>
      <w:r w:rsidRPr="00243921">
        <w:rPr>
          <w:rFonts w:ascii="Arial" w:hAnsi="Arial" w:cs="Arial"/>
        </w:rPr>
        <w:t xml:space="preserve">que tienen por objeto </w:t>
      </w:r>
      <w:r w:rsidRPr="00243921">
        <w:rPr>
          <w:rFonts w:ascii="Arial" w:hAnsi="Arial" w:cs="Arial"/>
          <w:lang w:val="es-MX"/>
        </w:rPr>
        <w:t xml:space="preserve">orientar a las Dependencias y Entidades en la formulación de sus </w:t>
      </w:r>
      <w:proofErr w:type="spellStart"/>
      <w:r w:rsidRPr="00243921">
        <w:rPr>
          <w:rFonts w:ascii="Arial" w:hAnsi="Arial" w:cs="Arial"/>
          <w:lang w:val="es-MX"/>
        </w:rPr>
        <w:t>An</w:t>
      </w:r>
      <w:r w:rsidRPr="00243921">
        <w:rPr>
          <w:rFonts w:ascii="Arial" w:hAnsi="Arial" w:cs="Arial"/>
        </w:rPr>
        <w:t>teproyectos</w:t>
      </w:r>
      <w:proofErr w:type="spellEnd"/>
      <w:r w:rsidRPr="00243921">
        <w:rPr>
          <w:rFonts w:ascii="Arial" w:hAnsi="Arial" w:cs="Arial"/>
        </w:rPr>
        <w:t xml:space="preserve"> de Presupuesto que servirán para la integración</w:t>
      </w:r>
      <w:r w:rsidR="002B32CD">
        <w:rPr>
          <w:rFonts w:ascii="Arial" w:hAnsi="Arial" w:cs="Arial"/>
        </w:rPr>
        <w:t xml:space="preserve"> de la Iniciativa de Ley de Ingresos y</w:t>
      </w:r>
      <w:r w:rsidRPr="00243921">
        <w:rPr>
          <w:rFonts w:ascii="Arial" w:hAnsi="Arial" w:cs="Arial"/>
        </w:rPr>
        <w:t xml:space="preserve"> Presupuesto de Egresos que el Ejecutivo </w:t>
      </w:r>
      <w:r w:rsidR="0065558C" w:rsidRPr="00243921">
        <w:rPr>
          <w:rFonts w:ascii="Arial" w:hAnsi="Arial" w:cs="Arial"/>
        </w:rPr>
        <w:t xml:space="preserve">Estatal </w:t>
      </w:r>
      <w:r w:rsidRPr="00243921">
        <w:rPr>
          <w:rFonts w:ascii="Arial" w:hAnsi="Arial" w:cs="Arial"/>
        </w:rPr>
        <w:t xml:space="preserve">envía al H. Congreso del Estado para su </w:t>
      </w:r>
      <w:r w:rsidR="00EE24EF" w:rsidRPr="00243921">
        <w:rPr>
          <w:rFonts w:ascii="Arial" w:hAnsi="Arial" w:cs="Arial"/>
        </w:rPr>
        <w:t>análisis, discusión y aprobación, en su caso.</w:t>
      </w:r>
    </w:p>
    <w:p w:rsidR="00B30A4F" w:rsidRPr="00243921" w:rsidRDefault="00B30A4F" w:rsidP="00B30A4F">
      <w:pPr>
        <w:autoSpaceDE w:val="0"/>
        <w:autoSpaceDN w:val="0"/>
        <w:adjustRightInd w:val="0"/>
        <w:spacing w:line="288" w:lineRule="auto"/>
        <w:jc w:val="both"/>
        <w:rPr>
          <w:rFonts w:ascii="Arial" w:hAnsi="Arial" w:cs="Arial"/>
        </w:rPr>
      </w:pPr>
    </w:p>
    <w:p w:rsidR="00B30A4F" w:rsidRPr="00243921" w:rsidRDefault="00B30A4F" w:rsidP="00B30A4F">
      <w:pPr>
        <w:autoSpaceDE w:val="0"/>
        <w:autoSpaceDN w:val="0"/>
        <w:adjustRightInd w:val="0"/>
        <w:spacing w:line="288" w:lineRule="auto"/>
        <w:jc w:val="both"/>
        <w:rPr>
          <w:rFonts w:ascii="Arial" w:hAnsi="Arial" w:cs="Arial"/>
        </w:rPr>
      </w:pPr>
      <w:r w:rsidRPr="00243921">
        <w:rPr>
          <w:rFonts w:ascii="Arial" w:hAnsi="Arial" w:cs="Arial"/>
        </w:rPr>
        <w:t xml:space="preserve">Este documento es una guía basada en las disposiciones </w:t>
      </w:r>
      <w:r w:rsidR="00EE24EF" w:rsidRPr="00243921">
        <w:rPr>
          <w:rFonts w:ascii="Arial" w:hAnsi="Arial" w:cs="Arial"/>
        </w:rPr>
        <w:t>legales</w:t>
      </w:r>
      <w:r w:rsidRPr="00243921">
        <w:rPr>
          <w:rFonts w:ascii="Arial" w:hAnsi="Arial" w:cs="Arial"/>
        </w:rPr>
        <w:t xml:space="preserve"> estatales, de aplicación obligatoria para los Entes de la Administración Pública Estatal. Contiene directrices en materia de programación y </w:t>
      </w:r>
      <w:proofErr w:type="spellStart"/>
      <w:r w:rsidRPr="00243921">
        <w:rPr>
          <w:rFonts w:ascii="Arial" w:hAnsi="Arial" w:cs="Arial"/>
        </w:rPr>
        <w:t>presupuestación</w:t>
      </w:r>
      <w:proofErr w:type="spellEnd"/>
      <w:r w:rsidRPr="00243921">
        <w:rPr>
          <w:rFonts w:ascii="Arial" w:hAnsi="Arial" w:cs="Arial"/>
        </w:rPr>
        <w:t>, retomando las mejores prácticas de distintas organizaciones especializadas en la materia.</w:t>
      </w:r>
    </w:p>
    <w:p w:rsidR="00B30A4F" w:rsidRPr="00243921" w:rsidRDefault="00B30A4F" w:rsidP="00B30A4F">
      <w:pPr>
        <w:autoSpaceDE w:val="0"/>
        <w:autoSpaceDN w:val="0"/>
        <w:adjustRightInd w:val="0"/>
        <w:spacing w:line="288" w:lineRule="auto"/>
        <w:jc w:val="both"/>
        <w:rPr>
          <w:rFonts w:ascii="Arial" w:hAnsi="Arial" w:cs="Arial"/>
        </w:rPr>
      </w:pPr>
    </w:p>
    <w:p w:rsidR="00B30A4F" w:rsidRPr="00243921" w:rsidRDefault="00B30A4F" w:rsidP="00B30A4F">
      <w:pPr>
        <w:autoSpaceDE w:val="0"/>
        <w:autoSpaceDN w:val="0"/>
        <w:adjustRightInd w:val="0"/>
        <w:spacing w:line="288" w:lineRule="auto"/>
        <w:jc w:val="both"/>
        <w:rPr>
          <w:rFonts w:ascii="Arial" w:hAnsi="Arial" w:cs="Arial"/>
        </w:rPr>
      </w:pPr>
      <w:r w:rsidRPr="00243921">
        <w:rPr>
          <w:rFonts w:ascii="Arial" w:hAnsi="Arial" w:cs="Arial"/>
        </w:rPr>
        <w:t xml:space="preserve">Si bien es cierto en los Pre-Criterios de Política Económica para 2022, emitidos por la Secretaría de Hacienda y Crédito Público, las estimaciones de finanzas públicas apuntan a un aumento en los ingresos presupuestarios del Gobierno Federal y una tasa de crecimiento económico positiva de la economía, factores clave para que los estados cuenten con más disponibilidad financiera, se deberá ser responsable en las solicitudes de recursos que las Dependencias y Entidades presenten en sus </w:t>
      </w:r>
      <w:r w:rsidRPr="00243921">
        <w:rPr>
          <w:rFonts w:ascii="Arial" w:hAnsi="Arial" w:cs="Arial"/>
        </w:rPr>
        <w:lastRenderedPageBreak/>
        <w:t>Anteproyectos de Presupuesto, debido a que los efectos de la emergencia sanitaria</w:t>
      </w:r>
      <w:r w:rsidR="002B32CD">
        <w:rPr>
          <w:rFonts w:ascii="Arial" w:hAnsi="Arial" w:cs="Arial"/>
        </w:rPr>
        <w:t xml:space="preserve"> continúan actualmente</w:t>
      </w:r>
      <w:r w:rsidRPr="00243921">
        <w:rPr>
          <w:rFonts w:ascii="Arial" w:hAnsi="Arial" w:cs="Arial"/>
        </w:rPr>
        <w:t>.</w:t>
      </w:r>
    </w:p>
    <w:p w:rsidR="00B30A4F" w:rsidRPr="00243921" w:rsidRDefault="00B30A4F" w:rsidP="00B30A4F">
      <w:pPr>
        <w:autoSpaceDE w:val="0"/>
        <w:autoSpaceDN w:val="0"/>
        <w:adjustRightInd w:val="0"/>
        <w:spacing w:line="288" w:lineRule="auto"/>
        <w:jc w:val="both"/>
        <w:rPr>
          <w:rFonts w:ascii="Arial" w:hAnsi="Arial" w:cs="Arial"/>
        </w:rPr>
      </w:pPr>
    </w:p>
    <w:p w:rsidR="00B30A4F" w:rsidRPr="00243921" w:rsidRDefault="00B30A4F" w:rsidP="00B30A4F">
      <w:pPr>
        <w:autoSpaceDE w:val="0"/>
        <w:autoSpaceDN w:val="0"/>
        <w:adjustRightInd w:val="0"/>
        <w:spacing w:line="288" w:lineRule="auto"/>
        <w:jc w:val="both"/>
        <w:rPr>
          <w:rFonts w:ascii="Arial" w:hAnsi="Arial" w:cs="Arial"/>
        </w:rPr>
      </w:pPr>
      <w:r w:rsidRPr="00243921">
        <w:rPr>
          <w:rFonts w:ascii="Arial" w:hAnsi="Arial" w:cs="Arial"/>
        </w:rPr>
        <w:t>Además, se deberá atender lo establecido en el artículo 134 Constitucional, donde se mandata que los recursos públicos que reciban las entidades federativas deberán ser ejercidos con criterios de eficiencia, eficacia, economía, honestidad y calidad, y sus resultados deberán ser evaluados conforme a los planes de desarrollo.</w:t>
      </w:r>
    </w:p>
    <w:p w:rsidR="00B30A4F" w:rsidRPr="00243921" w:rsidRDefault="00B30A4F" w:rsidP="00B30A4F">
      <w:pPr>
        <w:autoSpaceDE w:val="0"/>
        <w:autoSpaceDN w:val="0"/>
        <w:adjustRightInd w:val="0"/>
        <w:spacing w:line="288" w:lineRule="auto"/>
        <w:jc w:val="both"/>
        <w:rPr>
          <w:rFonts w:ascii="Arial" w:hAnsi="Arial" w:cs="Arial"/>
        </w:rPr>
      </w:pPr>
    </w:p>
    <w:p w:rsidR="00B30A4F" w:rsidRPr="00243921" w:rsidRDefault="00B30A4F" w:rsidP="00B30A4F">
      <w:pPr>
        <w:autoSpaceDE w:val="0"/>
        <w:autoSpaceDN w:val="0"/>
        <w:adjustRightInd w:val="0"/>
        <w:spacing w:line="288" w:lineRule="auto"/>
        <w:jc w:val="both"/>
        <w:rPr>
          <w:rFonts w:ascii="Arial" w:hAnsi="Arial" w:cs="Arial"/>
        </w:rPr>
      </w:pPr>
      <w:r w:rsidRPr="00243921">
        <w:rPr>
          <w:rFonts w:ascii="Arial" w:hAnsi="Arial" w:cs="Arial"/>
        </w:rPr>
        <w:t>Esta disposición señala las características de un modelo de gestión por resultados que tiene como principales instrumentos el Presupuesto basado en Resultados (</w:t>
      </w:r>
      <w:proofErr w:type="spellStart"/>
      <w:r w:rsidRPr="00243921">
        <w:rPr>
          <w:rFonts w:ascii="Arial" w:hAnsi="Arial" w:cs="Arial"/>
        </w:rPr>
        <w:t>PbR</w:t>
      </w:r>
      <w:proofErr w:type="spellEnd"/>
      <w:r w:rsidRPr="00243921">
        <w:rPr>
          <w:rFonts w:ascii="Arial" w:hAnsi="Arial" w:cs="Arial"/>
        </w:rPr>
        <w:t>) para el ejercicio y control de los recursos públicos y el Sistema de Evaluación del Desempeño (SED) para medir y evaluar los resultados e impactos de la gestión pública en los diferentes ámbitos de la vida económica y social.</w:t>
      </w:r>
    </w:p>
    <w:p w:rsidR="00B30A4F" w:rsidRPr="00243921" w:rsidRDefault="00B30A4F" w:rsidP="00B30A4F">
      <w:pPr>
        <w:autoSpaceDE w:val="0"/>
        <w:autoSpaceDN w:val="0"/>
        <w:adjustRightInd w:val="0"/>
        <w:spacing w:line="288" w:lineRule="auto"/>
        <w:jc w:val="both"/>
        <w:rPr>
          <w:rFonts w:ascii="Arial" w:hAnsi="Arial" w:cs="Arial"/>
        </w:rPr>
      </w:pPr>
    </w:p>
    <w:p w:rsidR="00B30A4F" w:rsidRPr="00243921" w:rsidRDefault="00B30A4F" w:rsidP="00B30A4F">
      <w:pPr>
        <w:autoSpaceDE w:val="0"/>
        <w:autoSpaceDN w:val="0"/>
        <w:adjustRightInd w:val="0"/>
        <w:spacing w:line="288" w:lineRule="auto"/>
        <w:jc w:val="both"/>
        <w:rPr>
          <w:rFonts w:ascii="Arial" w:hAnsi="Arial" w:cs="Arial"/>
        </w:rPr>
      </w:pPr>
      <w:r w:rsidRPr="00243921">
        <w:rPr>
          <w:rFonts w:ascii="Arial" w:hAnsi="Arial" w:cs="Arial"/>
        </w:rPr>
        <w:t>Para esta edición, se refuerza el enfoque del Presupuesto basado en Resultados y el Sistema de Evaluación del Desempeño (</w:t>
      </w:r>
      <w:proofErr w:type="spellStart"/>
      <w:r w:rsidRPr="00243921">
        <w:rPr>
          <w:rFonts w:ascii="Arial" w:hAnsi="Arial" w:cs="Arial"/>
        </w:rPr>
        <w:t>PbR</w:t>
      </w:r>
      <w:proofErr w:type="spellEnd"/>
      <w:r w:rsidRPr="00243921">
        <w:rPr>
          <w:rFonts w:ascii="Arial" w:hAnsi="Arial" w:cs="Arial"/>
        </w:rPr>
        <w:t>-SED), derivado de</w:t>
      </w:r>
      <w:r w:rsidR="002B32CD">
        <w:rPr>
          <w:rFonts w:ascii="Arial" w:hAnsi="Arial" w:cs="Arial"/>
        </w:rPr>
        <w:t>l resultado de las evaluaciones de monitoreo que realiza</w:t>
      </w:r>
      <w:r w:rsidR="00EE24EF" w:rsidRPr="00243921">
        <w:rPr>
          <w:rFonts w:ascii="Arial" w:hAnsi="Arial" w:cs="Arial"/>
        </w:rPr>
        <w:t xml:space="preserve"> </w:t>
      </w:r>
      <w:r w:rsidRPr="00243921">
        <w:rPr>
          <w:rFonts w:ascii="Arial" w:hAnsi="Arial" w:cs="Arial"/>
        </w:rPr>
        <w:t>la Secretaría de Hacienda y Crédito Público. Situación que nos obliga a redoblar esfuerzos entre Dependencias y Entidades públicas con la Secretaría de Administración y Finanzas, para perfeccionar dicho sistema y ser capaces de medir y evaluar los resultados de la gestión pública en los diferentes ámbitos de la vida económica y social.</w:t>
      </w:r>
    </w:p>
    <w:p w:rsidR="00B30A4F" w:rsidRPr="00243921" w:rsidRDefault="00B30A4F" w:rsidP="00B30A4F">
      <w:pPr>
        <w:autoSpaceDE w:val="0"/>
        <w:autoSpaceDN w:val="0"/>
        <w:adjustRightInd w:val="0"/>
        <w:spacing w:line="288" w:lineRule="auto"/>
        <w:jc w:val="both"/>
        <w:rPr>
          <w:rFonts w:ascii="Arial" w:hAnsi="Arial" w:cs="Arial"/>
        </w:rPr>
      </w:pPr>
    </w:p>
    <w:p w:rsidR="00B30A4F" w:rsidRPr="00243921" w:rsidRDefault="00B30A4F" w:rsidP="00B30A4F">
      <w:pPr>
        <w:autoSpaceDE w:val="0"/>
        <w:autoSpaceDN w:val="0"/>
        <w:adjustRightInd w:val="0"/>
        <w:spacing w:line="288" w:lineRule="auto"/>
        <w:jc w:val="both"/>
        <w:rPr>
          <w:rFonts w:ascii="Arial" w:hAnsi="Arial" w:cs="Arial"/>
        </w:rPr>
      </w:pPr>
      <w:r w:rsidRPr="00243921">
        <w:rPr>
          <w:rFonts w:ascii="Arial" w:hAnsi="Arial" w:cs="Arial"/>
        </w:rPr>
        <w:t xml:space="preserve">Tanto el artículo 29 como el 33 de la Ley de Presupuesto y Responsabilidad Hacendaria del Estado de Sinaloa, señala que los </w:t>
      </w:r>
      <w:r w:rsidR="00D93C67" w:rsidRPr="00243921">
        <w:rPr>
          <w:rFonts w:ascii="Arial" w:hAnsi="Arial" w:cs="Arial"/>
        </w:rPr>
        <w:t>anteproyectos,</w:t>
      </w:r>
      <w:r w:rsidRPr="00243921">
        <w:rPr>
          <w:rFonts w:ascii="Arial" w:hAnsi="Arial" w:cs="Arial"/>
        </w:rPr>
        <w:t xml:space="preserve"> </w:t>
      </w:r>
      <w:r w:rsidR="00EE24EF" w:rsidRPr="00243921">
        <w:rPr>
          <w:rFonts w:ascii="Arial" w:hAnsi="Arial" w:cs="Arial"/>
        </w:rPr>
        <w:t xml:space="preserve">así </w:t>
      </w:r>
      <w:r w:rsidRPr="00243921">
        <w:rPr>
          <w:rFonts w:ascii="Arial" w:hAnsi="Arial" w:cs="Arial"/>
        </w:rPr>
        <w:t xml:space="preserve">como el Presupuesto de Egresos del Estado deberán estar orientados a resultados, y su estructura programática facilitará la vinculación del presupuesto con </w:t>
      </w:r>
      <w:r w:rsidR="00CE4FFF">
        <w:rPr>
          <w:rFonts w:ascii="Arial" w:hAnsi="Arial" w:cs="Arial"/>
        </w:rPr>
        <w:t>la</w:t>
      </w:r>
      <w:r w:rsidRPr="00243921">
        <w:rPr>
          <w:rFonts w:ascii="Arial" w:hAnsi="Arial" w:cs="Arial"/>
        </w:rPr>
        <w:t xml:space="preserve"> </w:t>
      </w:r>
      <w:r w:rsidR="00CE4FFF">
        <w:rPr>
          <w:rFonts w:ascii="Arial" w:hAnsi="Arial" w:cs="Arial"/>
        </w:rPr>
        <w:t>p</w:t>
      </w:r>
      <w:r w:rsidRPr="0048607A">
        <w:rPr>
          <w:rFonts w:ascii="Arial" w:hAnsi="Arial" w:cs="Arial"/>
        </w:rPr>
        <w:t>lan</w:t>
      </w:r>
      <w:r w:rsidR="00CE4FFF">
        <w:rPr>
          <w:rFonts w:ascii="Arial" w:hAnsi="Arial" w:cs="Arial"/>
        </w:rPr>
        <w:t>eación estatal</w:t>
      </w:r>
      <w:r w:rsidRPr="0048607A">
        <w:rPr>
          <w:rFonts w:ascii="Arial" w:hAnsi="Arial" w:cs="Arial"/>
        </w:rPr>
        <w:t>,</w:t>
      </w:r>
      <w:r w:rsidR="00CE4FFF">
        <w:rPr>
          <w:rFonts w:ascii="Arial" w:hAnsi="Arial" w:cs="Arial"/>
        </w:rPr>
        <w:t xml:space="preserve"> y los programas que de esta</w:t>
      </w:r>
      <w:r w:rsidRPr="00243921">
        <w:rPr>
          <w:rFonts w:ascii="Arial" w:hAnsi="Arial" w:cs="Arial"/>
        </w:rPr>
        <w:t xml:space="preserve"> emanen, y deberá incluir indicadores de desempeño con sus respectivas metas anuales. </w:t>
      </w:r>
    </w:p>
    <w:p w:rsidR="00B30A4F" w:rsidRPr="00243921" w:rsidRDefault="00B30A4F" w:rsidP="00B30A4F">
      <w:pPr>
        <w:autoSpaceDE w:val="0"/>
        <w:autoSpaceDN w:val="0"/>
        <w:adjustRightInd w:val="0"/>
        <w:spacing w:line="288" w:lineRule="auto"/>
        <w:jc w:val="both"/>
        <w:rPr>
          <w:rFonts w:ascii="Arial" w:hAnsi="Arial" w:cs="Arial"/>
        </w:rPr>
      </w:pPr>
    </w:p>
    <w:p w:rsidR="0087596D" w:rsidRDefault="0087596D" w:rsidP="005A2C64">
      <w:pPr>
        <w:spacing w:line="288" w:lineRule="auto"/>
        <w:jc w:val="center"/>
        <w:rPr>
          <w:rFonts w:ascii="Arial" w:eastAsia="Calibri" w:hAnsi="Arial" w:cs="Arial"/>
          <w:b/>
          <w:szCs w:val="22"/>
          <w:lang w:val="es-MX" w:eastAsia="en-US"/>
        </w:rPr>
      </w:pPr>
    </w:p>
    <w:p w:rsidR="00471F05" w:rsidRDefault="00471F05" w:rsidP="005A2C64">
      <w:pPr>
        <w:spacing w:line="288" w:lineRule="auto"/>
        <w:jc w:val="center"/>
        <w:rPr>
          <w:rFonts w:ascii="Arial" w:eastAsia="Calibri" w:hAnsi="Arial" w:cs="Arial"/>
          <w:b/>
          <w:szCs w:val="22"/>
          <w:lang w:val="es-MX" w:eastAsia="en-US"/>
        </w:rPr>
      </w:pPr>
    </w:p>
    <w:p w:rsidR="00471F05" w:rsidRDefault="00471F05" w:rsidP="005A2C64">
      <w:pPr>
        <w:spacing w:line="288" w:lineRule="auto"/>
        <w:jc w:val="center"/>
        <w:rPr>
          <w:rFonts w:ascii="Arial" w:eastAsia="Calibri" w:hAnsi="Arial" w:cs="Arial"/>
          <w:b/>
          <w:szCs w:val="22"/>
          <w:lang w:val="es-MX" w:eastAsia="en-US"/>
        </w:rPr>
      </w:pPr>
    </w:p>
    <w:p w:rsidR="00471F05" w:rsidRDefault="00471F05" w:rsidP="005A2C64">
      <w:pPr>
        <w:spacing w:line="288" w:lineRule="auto"/>
        <w:jc w:val="center"/>
        <w:rPr>
          <w:rFonts w:ascii="Arial" w:eastAsia="Calibri" w:hAnsi="Arial" w:cs="Arial"/>
          <w:b/>
          <w:szCs w:val="22"/>
          <w:lang w:val="es-MX" w:eastAsia="en-US"/>
        </w:rPr>
      </w:pPr>
    </w:p>
    <w:p w:rsidR="00471F05" w:rsidRDefault="00471F05" w:rsidP="005A2C64">
      <w:pPr>
        <w:spacing w:line="288" w:lineRule="auto"/>
        <w:jc w:val="center"/>
        <w:rPr>
          <w:rFonts w:ascii="Arial" w:eastAsia="Calibri" w:hAnsi="Arial" w:cs="Arial"/>
          <w:b/>
          <w:szCs w:val="22"/>
          <w:lang w:val="es-MX" w:eastAsia="en-US"/>
        </w:rPr>
      </w:pPr>
    </w:p>
    <w:p w:rsidR="00471F05" w:rsidRDefault="00471F05" w:rsidP="005A2C64">
      <w:pPr>
        <w:spacing w:line="288" w:lineRule="auto"/>
        <w:jc w:val="center"/>
        <w:rPr>
          <w:rFonts w:ascii="Arial" w:eastAsia="Calibri" w:hAnsi="Arial" w:cs="Arial"/>
          <w:b/>
          <w:szCs w:val="22"/>
          <w:lang w:val="es-MX" w:eastAsia="en-US"/>
        </w:rPr>
      </w:pPr>
    </w:p>
    <w:p w:rsidR="00471F05" w:rsidRDefault="00471F05" w:rsidP="005A2C64">
      <w:pPr>
        <w:spacing w:line="288" w:lineRule="auto"/>
        <w:jc w:val="center"/>
        <w:rPr>
          <w:rFonts w:ascii="Arial" w:eastAsia="Calibri" w:hAnsi="Arial" w:cs="Arial"/>
          <w:b/>
          <w:szCs w:val="22"/>
          <w:lang w:val="es-MX" w:eastAsia="en-US"/>
        </w:rPr>
      </w:pPr>
    </w:p>
    <w:p w:rsidR="005A2C64" w:rsidRPr="00243921" w:rsidRDefault="005A2C64" w:rsidP="005A2C64">
      <w:pPr>
        <w:spacing w:line="288" w:lineRule="auto"/>
        <w:jc w:val="center"/>
        <w:rPr>
          <w:rFonts w:ascii="Arial" w:eastAsia="Calibri" w:hAnsi="Arial" w:cs="Arial"/>
          <w:b/>
          <w:szCs w:val="22"/>
          <w:lang w:val="es-MX" w:eastAsia="en-US"/>
        </w:rPr>
      </w:pPr>
      <w:r w:rsidRPr="00243921">
        <w:rPr>
          <w:rFonts w:ascii="Arial" w:eastAsia="Calibri" w:hAnsi="Arial" w:cs="Arial"/>
          <w:b/>
          <w:szCs w:val="22"/>
          <w:lang w:val="es-MX" w:eastAsia="en-US"/>
        </w:rPr>
        <w:lastRenderedPageBreak/>
        <w:t>Marco Jurídico</w:t>
      </w:r>
    </w:p>
    <w:p w:rsidR="005A2C64" w:rsidRPr="00243921" w:rsidRDefault="005A2C64" w:rsidP="005A2C64">
      <w:pPr>
        <w:spacing w:line="288" w:lineRule="auto"/>
        <w:jc w:val="center"/>
        <w:rPr>
          <w:rFonts w:ascii="Arial" w:eastAsia="Calibri" w:hAnsi="Arial" w:cs="Arial"/>
          <w:b/>
          <w:szCs w:val="22"/>
          <w:lang w:val="es-MX" w:eastAsia="en-US"/>
        </w:rPr>
      </w:pPr>
    </w:p>
    <w:p w:rsidR="005A2C64" w:rsidRPr="00243921" w:rsidRDefault="005A2C64" w:rsidP="005A2C64">
      <w:pPr>
        <w:spacing w:line="288" w:lineRule="auto"/>
        <w:jc w:val="both"/>
        <w:rPr>
          <w:rFonts w:ascii="Arial" w:eastAsia="Calibri" w:hAnsi="Arial" w:cs="Arial"/>
          <w:szCs w:val="22"/>
          <w:lang w:val="es-MX" w:eastAsia="en-US"/>
        </w:rPr>
      </w:pPr>
      <w:r w:rsidRPr="00243921">
        <w:rPr>
          <w:rFonts w:ascii="Arial" w:eastAsia="Calibri" w:hAnsi="Arial" w:cs="Arial"/>
          <w:szCs w:val="22"/>
          <w:lang w:val="es-MX" w:eastAsia="en-US"/>
        </w:rPr>
        <w:t>El marco jurídico que sustenta la elaboración del Anteproyecto de Presupuesto de Egresos para el ejercicio fiscal 2022 así como las fases del ciclo presupuestario, tiene sustento en:</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Constitución Política de los Estados Unidos Mexicanos</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de Disciplina Financiera de las Entidades Federativas y los Municipios</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General de Contabilidad Gubernamental</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de Coordinación Fiscal</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Constitución Política del Estado de Sinaloa</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Orgánica de la Administración Pública del Estado de Sinaloa</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de Presupuesto y Responsabilidad Hacendaria del Estado de Sinaloa</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de Planeación para el Estado de Sinaloa</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de Austeridad para el Estado de Sinaloa</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de Transparencia y Acceso a la Información Pública del Estado de Sinaloa</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de Obras Públicas y Servicios Relacionados con las Mismas</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de Protección Civil para el Estado de Sinaloa</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 xml:space="preserve">Ley Ambiental para el Desarrollo Sustentable del Estado </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 xml:space="preserve">Ley de Movilidad Sustentable del Estado de Sinaloa </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 xml:space="preserve">Ley de Desarrollo Forestal Sustentable del Estado de Sinaloa </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para la Igualdad entre Mujeres y Hombres del Estado de Sinaloa</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de Acceso de las Mujeres a una Vida Libre de Violencia para el Estado de Sinaloa</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del Instituto Sinaloense de las Mujeres</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 xml:space="preserve">Ley para la Prevención y Atención de la Violencia Familiar </w:t>
      </w:r>
    </w:p>
    <w:p w:rsidR="005A2C64" w:rsidRPr="00243921"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de los Derechos de Niñas, Niños y Adolescentes del Estado de Sinaloa</w:t>
      </w:r>
    </w:p>
    <w:p w:rsidR="005A2C64" w:rsidRDefault="005A2C64"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Ley para Prevenir, Atender y Erradicar la Violencia Escolar</w:t>
      </w:r>
    </w:p>
    <w:p w:rsidR="0087596D" w:rsidRPr="0023045C" w:rsidRDefault="0087596D" w:rsidP="005A2C64">
      <w:pPr>
        <w:pStyle w:val="Prrafodelista"/>
        <w:numPr>
          <w:ilvl w:val="0"/>
          <w:numId w:val="36"/>
        </w:numPr>
        <w:spacing w:line="312" w:lineRule="auto"/>
        <w:ind w:left="714" w:hanging="357"/>
        <w:rPr>
          <w:rFonts w:ascii="Arial" w:eastAsia="Calibri" w:hAnsi="Arial" w:cs="Arial"/>
          <w:szCs w:val="22"/>
          <w:lang w:val="es-MX" w:eastAsia="en-US"/>
        </w:rPr>
      </w:pPr>
      <w:r w:rsidRPr="0023045C">
        <w:rPr>
          <w:rFonts w:ascii="Arial" w:eastAsia="Calibri" w:hAnsi="Arial" w:cs="Arial"/>
          <w:szCs w:val="22"/>
          <w:lang w:val="es-MX" w:eastAsia="en-US"/>
        </w:rPr>
        <w:t>Ley del Sistema Anticorrupción del Estado de Sinaloa</w:t>
      </w:r>
    </w:p>
    <w:p w:rsidR="00BB02D2" w:rsidRPr="00243921" w:rsidRDefault="00BB02D2" w:rsidP="005A2C64">
      <w:pPr>
        <w:pStyle w:val="Prrafodelista"/>
        <w:numPr>
          <w:ilvl w:val="0"/>
          <w:numId w:val="36"/>
        </w:numPr>
        <w:spacing w:line="312" w:lineRule="auto"/>
        <w:ind w:left="714" w:hanging="357"/>
        <w:rPr>
          <w:rFonts w:ascii="Arial" w:eastAsia="Calibri" w:hAnsi="Arial" w:cs="Arial"/>
          <w:szCs w:val="22"/>
          <w:lang w:val="es-MX" w:eastAsia="en-US"/>
        </w:rPr>
      </w:pPr>
      <w:r w:rsidRPr="00243921">
        <w:rPr>
          <w:rFonts w:ascii="Arial" w:eastAsia="Calibri" w:hAnsi="Arial" w:cs="Arial"/>
          <w:szCs w:val="22"/>
          <w:lang w:val="es-MX" w:eastAsia="en-US"/>
        </w:rPr>
        <w:t>Reglamento Orgánico de la Administración Pública Estatal de Sinaloa.</w:t>
      </w:r>
    </w:p>
    <w:p w:rsidR="002B32CD" w:rsidRDefault="002B32CD" w:rsidP="00B54D1C">
      <w:pPr>
        <w:autoSpaceDE w:val="0"/>
        <w:autoSpaceDN w:val="0"/>
        <w:adjustRightInd w:val="0"/>
        <w:spacing w:line="288" w:lineRule="auto"/>
        <w:jc w:val="center"/>
        <w:rPr>
          <w:rFonts w:ascii="Arial" w:hAnsi="Arial" w:cs="Arial"/>
          <w:b/>
          <w:lang w:val="es-ES"/>
        </w:rPr>
      </w:pPr>
    </w:p>
    <w:p w:rsidR="002B32CD" w:rsidRDefault="002B32CD" w:rsidP="00B54D1C">
      <w:pPr>
        <w:autoSpaceDE w:val="0"/>
        <w:autoSpaceDN w:val="0"/>
        <w:adjustRightInd w:val="0"/>
        <w:spacing w:line="288" w:lineRule="auto"/>
        <w:jc w:val="center"/>
        <w:rPr>
          <w:rFonts w:ascii="Arial" w:hAnsi="Arial" w:cs="Arial"/>
          <w:b/>
          <w:lang w:val="es-ES"/>
        </w:rPr>
      </w:pPr>
    </w:p>
    <w:p w:rsidR="00E5136B" w:rsidRDefault="00E5136B" w:rsidP="00B54D1C">
      <w:pPr>
        <w:autoSpaceDE w:val="0"/>
        <w:autoSpaceDN w:val="0"/>
        <w:adjustRightInd w:val="0"/>
        <w:spacing w:line="288" w:lineRule="auto"/>
        <w:jc w:val="center"/>
        <w:rPr>
          <w:rFonts w:ascii="Arial" w:hAnsi="Arial" w:cs="Arial"/>
          <w:b/>
          <w:lang w:val="es-ES"/>
        </w:rPr>
      </w:pPr>
    </w:p>
    <w:p w:rsidR="00326BDC" w:rsidRPr="00243921" w:rsidRDefault="00326BDC" w:rsidP="00B54D1C">
      <w:pPr>
        <w:autoSpaceDE w:val="0"/>
        <w:autoSpaceDN w:val="0"/>
        <w:adjustRightInd w:val="0"/>
        <w:spacing w:line="288" w:lineRule="auto"/>
        <w:jc w:val="center"/>
        <w:rPr>
          <w:rFonts w:ascii="Arial" w:hAnsi="Arial" w:cs="Arial"/>
          <w:b/>
          <w:lang w:val="es-ES"/>
        </w:rPr>
      </w:pPr>
      <w:r w:rsidRPr="00243921">
        <w:rPr>
          <w:rFonts w:ascii="Arial" w:hAnsi="Arial" w:cs="Arial"/>
          <w:b/>
          <w:lang w:val="es-ES"/>
        </w:rPr>
        <w:lastRenderedPageBreak/>
        <w:t>Capítulo Primero</w:t>
      </w:r>
    </w:p>
    <w:p w:rsidR="00386B4A" w:rsidRPr="00243921" w:rsidRDefault="007B3245" w:rsidP="00B54D1C">
      <w:pPr>
        <w:autoSpaceDE w:val="0"/>
        <w:autoSpaceDN w:val="0"/>
        <w:adjustRightInd w:val="0"/>
        <w:spacing w:line="288" w:lineRule="auto"/>
        <w:jc w:val="center"/>
        <w:rPr>
          <w:rFonts w:ascii="Arial" w:hAnsi="Arial" w:cs="Arial"/>
          <w:b/>
          <w:lang w:val="es-ES"/>
        </w:rPr>
      </w:pPr>
      <w:r w:rsidRPr="00243921">
        <w:rPr>
          <w:rFonts w:ascii="Arial" w:hAnsi="Arial" w:cs="Arial"/>
          <w:b/>
          <w:lang w:val="es-ES"/>
        </w:rPr>
        <w:t>Disposiciones Generales</w:t>
      </w:r>
    </w:p>
    <w:p w:rsidR="00BB106D" w:rsidRPr="00243921" w:rsidRDefault="00BB106D" w:rsidP="00B54D1C">
      <w:pPr>
        <w:autoSpaceDE w:val="0"/>
        <w:autoSpaceDN w:val="0"/>
        <w:adjustRightInd w:val="0"/>
        <w:spacing w:line="288" w:lineRule="auto"/>
        <w:jc w:val="center"/>
        <w:rPr>
          <w:rFonts w:ascii="Arial" w:hAnsi="Arial" w:cs="Arial"/>
          <w:b/>
          <w:lang w:val="es-ES"/>
        </w:rPr>
      </w:pPr>
    </w:p>
    <w:p w:rsidR="00BB106D" w:rsidRPr="00243921" w:rsidRDefault="00BB106D" w:rsidP="00B54D1C">
      <w:pPr>
        <w:autoSpaceDE w:val="0"/>
        <w:autoSpaceDN w:val="0"/>
        <w:adjustRightInd w:val="0"/>
        <w:spacing w:line="288" w:lineRule="auto"/>
        <w:jc w:val="center"/>
        <w:rPr>
          <w:rFonts w:ascii="Arial" w:hAnsi="Arial" w:cs="Arial"/>
          <w:b/>
          <w:lang w:val="es-ES"/>
        </w:rPr>
      </w:pPr>
    </w:p>
    <w:p w:rsidR="00BB106D" w:rsidRPr="00243921" w:rsidRDefault="007B3245" w:rsidP="00326BDC">
      <w:pPr>
        <w:widowControl w:val="0"/>
        <w:autoSpaceDE w:val="0"/>
        <w:autoSpaceDN w:val="0"/>
        <w:adjustRightInd w:val="0"/>
        <w:spacing w:line="288" w:lineRule="auto"/>
        <w:jc w:val="center"/>
        <w:rPr>
          <w:rFonts w:ascii="Arial" w:hAnsi="Arial" w:cs="Arial"/>
          <w:b/>
          <w:lang w:val="es-ES"/>
        </w:rPr>
      </w:pPr>
      <w:r w:rsidRPr="00243921">
        <w:rPr>
          <w:rFonts w:ascii="Arial" w:hAnsi="Arial" w:cs="Arial"/>
          <w:b/>
          <w:lang w:val="es-ES"/>
        </w:rPr>
        <w:t>Objeto</w:t>
      </w:r>
    </w:p>
    <w:p w:rsidR="00735521" w:rsidRPr="00243921" w:rsidRDefault="00735521" w:rsidP="00326BDC">
      <w:pPr>
        <w:autoSpaceDE w:val="0"/>
        <w:autoSpaceDN w:val="0"/>
        <w:adjustRightInd w:val="0"/>
        <w:spacing w:line="288" w:lineRule="auto"/>
        <w:jc w:val="both"/>
        <w:rPr>
          <w:rFonts w:ascii="Arial" w:hAnsi="Arial" w:cs="Arial"/>
          <w:b/>
          <w:lang w:val="es-ES"/>
        </w:rPr>
      </w:pPr>
    </w:p>
    <w:p w:rsidR="00B564ED" w:rsidRPr="00243921" w:rsidRDefault="0058478D" w:rsidP="00326BDC">
      <w:pPr>
        <w:spacing w:line="288" w:lineRule="auto"/>
        <w:jc w:val="both"/>
        <w:rPr>
          <w:rFonts w:ascii="Arial" w:hAnsi="Arial" w:cs="Arial"/>
        </w:rPr>
      </w:pPr>
      <w:r w:rsidRPr="00243921">
        <w:rPr>
          <w:rFonts w:ascii="Arial" w:hAnsi="Arial" w:cs="Arial"/>
          <w:b/>
        </w:rPr>
        <w:t>Primero.</w:t>
      </w:r>
      <w:r w:rsidRPr="00243921">
        <w:rPr>
          <w:rFonts w:ascii="Arial" w:hAnsi="Arial" w:cs="Arial"/>
        </w:rPr>
        <w:t xml:space="preserve"> </w:t>
      </w:r>
      <w:r w:rsidR="00B564ED" w:rsidRPr="00243921">
        <w:rPr>
          <w:rFonts w:ascii="Arial" w:hAnsi="Arial" w:cs="Arial"/>
        </w:rPr>
        <w:t>El objetivo de estos Lineamientos es establecer las disposiciones específicas que se deberán observar en la elaboración de los Anteproyectos de Presupuesto de las de las Dependencias y Entidades, así como para la integración del Proyecto de Presupuesto de Egresos del Estado de Sinaloa para el ejercicio fiscal 2022. Asimismo, contiene diversas disposiciones y metodologías que resultan aplicables en el proceso de generación de las matrices de indicadores para resultados que serán incorporados al Anteproyecto en el proceso presupuestario.</w:t>
      </w:r>
    </w:p>
    <w:p w:rsidR="00B211CC" w:rsidRPr="00243921" w:rsidRDefault="00A64276" w:rsidP="00326BDC">
      <w:pPr>
        <w:pStyle w:val="Prrafodelista"/>
        <w:widowControl w:val="0"/>
        <w:autoSpaceDE w:val="0"/>
        <w:autoSpaceDN w:val="0"/>
        <w:adjustRightInd w:val="0"/>
        <w:spacing w:line="288" w:lineRule="auto"/>
        <w:jc w:val="both"/>
        <w:rPr>
          <w:rFonts w:ascii="Arial" w:hAnsi="Arial" w:cs="Arial"/>
          <w:lang w:val="es-ES"/>
        </w:rPr>
      </w:pPr>
      <w:r w:rsidRPr="00243921">
        <w:rPr>
          <w:rFonts w:ascii="Arial" w:hAnsi="Arial" w:cs="Arial"/>
          <w:lang w:val="es-ES"/>
        </w:rPr>
        <w:t xml:space="preserve"> </w:t>
      </w:r>
    </w:p>
    <w:p w:rsidR="00326BDC" w:rsidRPr="00243921" w:rsidRDefault="00326BDC" w:rsidP="00326BDC">
      <w:pPr>
        <w:spacing w:line="288" w:lineRule="auto"/>
        <w:jc w:val="center"/>
        <w:rPr>
          <w:rFonts w:ascii="Arial" w:hAnsi="Arial" w:cs="Arial"/>
          <w:b/>
        </w:rPr>
      </w:pPr>
    </w:p>
    <w:p w:rsidR="00735521" w:rsidRPr="00243921" w:rsidRDefault="007B3245" w:rsidP="003A66CB">
      <w:pPr>
        <w:jc w:val="center"/>
        <w:rPr>
          <w:rFonts w:ascii="Arial" w:hAnsi="Arial" w:cs="Arial"/>
          <w:b/>
          <w:lang w:val="es-ES"/>
        </w:rPr>
      </w:pPr>
      <w:r w:rsidRPr="00243921">
        <w:rPr>
          <w:rFonts w:ascii="Arial" w:hAnsi="Arial" w:cs="Arial"/>
          <w:b/>
          <w:lang w:val="es-ES"/>
        </w:rPr>
        <w:t>Glosario</w:t>
      </w:r>
    </w:p>
    <w:p w:rsidR="00BB106D" w:rsidRPr="00243921" w:rsidRDefault="00BB106D" w:rsidP="00B54D1C">
      <w:pPr>
        <w:widowControl w:val="0"/>
        <w:autoSpaceDE w:val="0"/>
        <w:autoSpaceDN w:val="0"/>
        <w:adjustRightInd w:val="0"/>
        <w:spacing w:line="288" w:lineRule="auto"/>
        <w:jc w:val="center"/>
        <w:rPr>
          <w:rFonts w:ascii="Arial" w:hAnsi="Arial" w:cs="Arial"/>
          <w:b/>
          <w:lang w:val="es-ES"/>
        </w:rPr>
      </w:pPr>
    </w:p>
    <w:p w:rsidR="00735521" w:rsidRPr="00243921" w:rsidRDefault="003A66CB" w:rsidP="00B54D1C">
      <w:pPr>
        <w:spacing w:line="288" w:lineRule="auto"/>
        <w:jc w:val="both"/>
        <w:rPr>
          <w:rFonts w:ascii="Arial" w:hAnsi="Arial" w:cs="Arial"/>
        </w:rPr>
      </w:pPr>
      <w:r w:rsidRPr="00243921">
        <w:rPr>
          <w:rFonts w:ascii="Arial" w:hAnsi="Arial" w:cs="Arial"/>
          <w:b/>
        </w:rPr>
        <w:t>Segundo</w:t>
      </w:r>
      <w:r w:rsidR="00B8666C" w:rsidRPr="00243921">
        <w:rPr>
          <w:rFonts w:ascii="Arial" w:hAnsi="Arial" w:cs="Arial"/>
          <w:b/>
        </w:rPr>
        <w:t>.</w:t>
      </w:r>
      <w:r w:rsidR="00735521" w:rsidRPr="00243921">
        <w:rPr>
          <w:rFonts w:ascii="Arial" w:hAnsi="Arial" w:cs="Arial"/>
        </w:rPr>
        <w:t xml:space="preserve"> Para los efectos de los presentes Lineamientos y para la formulación e integración del </w:t>
      </w:r>
      <w:r w:rsidR="00961535" w:rsidRPr="00243921">
        <w:rPr>
          <w:rFonts w:ascii="Arial" w:hAnsi="Arial" w:cs="Arial"/>
        </w:rPr>
        <w:t xml:space="preserve">Proyecto de </w:t>
      </w:r>
      <w:r w:rsidR="00735521" w:rsidRPr="00243921">
        <w:rPr>
          <w:rFonts w:ascii="Arial" w:hAnsi="Arial" w:cs="Arial"/>
        </w:rPr>
        <w:t>Presupuesto de Egresos del Estado de Sinaloa, se entiende por:</w:t>
      </w:r>
    </w:p>
    <w:p w:rsidR="00735521" w:rsidRDefault="00735521" w:rsidP="00B54D1C">
      <w:pPr>
        <w:spacing w:line="288" w:lineRule="auto"/>
        <w:jc w:val="both"/>
        <w:rPr>
          <w:rFonts w:ascii="Arial" w:hAnsi="Arial" w:cs="Arial"/>
        </w:rPr>
      </w:pPr>
    </w:p>
    <w:tbl>
      <w:tblPr>
        <w:tblStyle w:val="Tablaconcuadrcula"/>
        <w:tblW w:w="89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29"/>
        <w:gridCol w:w="7802"/>
      </w:tblGrid>
      <w:tr w:rsidR="00AF504D" w:rsidTr="00B118E2">
        <w:tc>
          <w:tcPr>
            <w:tcW w:w="1129" w:type="dxa"/>
          </w:tcPr>
          <w:p w:rsidR="00AF504D" w:rsidRPr="00063D85" w:rsidRDefault="00063D85" w:rsidP="00063D85">
            <w:pPr>
              <w:spacing w:line="288" w:lineRule="auto"/>
              <w:jc w:val="right"/>
              <w:rPr>
                <w:rFonts w:ascii="Arial" w:hAnsi="Arial" w:cs="Arial"/>
                <w:b/>
              </w:rPr>
            </w:pPr>
            <w:r w:rsidRPr="00063D85">
              <w:rPr>
                <w:rFonts w:ascii="Arial" w:hAnsi="Arial" w:cs="Arial"/>
                <w:b/>
              </w:rPr>
              <w:t>I.</w:t>
            </w:r>
          </w:p>
        </w:tc>
        <w:tc>
          <w:tcPr>
            <w:tcW w:w="7802" w:type="dxa"/>
          </w:tcPr>
          <w:p w:rsidR="00AF504D" w:rsidRPr="00AF504D" w:rsidRDefault="00AF504D" w:rsidP="00AF504D">
            <w:pPr>
              <w:spacing w:line="288" w:lineRule="auto"/>
              <w:jc w:val="both"/>
              <w:rPr>
                <w:rFonts w:ascii="Arial" w:hAnsi="Arial" w:cs="Arial"/>
              </w:rPr>
            </w:pPr>
            <w:r w:rsidRPr="00AF504D">
              <w:rPr>
                <w:rFonts w:ascii="Arial" w:hAnsi="Arial" w:cs="Arial"/>
                <w:b/>
              </w:rPr>
              <w:t>Adecuaciones Presupuestarias:</w:t>
            </w:r>
            <w:r w:rsidRPr="00AF504D">
              <w:rPr>
                <w:rFonts w:ascii="Arial" w:hAnsi="Arial" w:cs="Arial"/>
              </w:rPr>
              <w:t xml:space="preserve"> a las modificaciones a las estructuras funcional programática, administrativa y económica, a los calendarios de presupuesto y a las ampliaciones y reducciones al presupuesto de egresos o a los flujos de efectivo correspondientes, siempre con el propósito de un mejor cumplimiento de los objetivos de los programas a cargo de los ejecutores de gasto;</w:t>
            </w:r>
          </w:p>
          <w:p w:rsidR="00AF504D" w:rsidRDefault="00AF504D" w:rsidP="00B54D1C">
            <w:pPr>
              <w:spacing w:line="288" w:lineRule="auto"/>
              <w:jc w:val="both"/>
              <w:rPr>
                <w:rFonts w:ascii="Arial" w:hAnsi="Arial" w:cs="Arial"/>
              </w:rPr>
            </w:pPr>
          </w:p>
        </w:tc>
      </w:tr>
      <w:tr w:rsidR="00AF504D" w:rsidTr="00B118E2">
        <w:tc>
          <w:tcPr>
            <w:tcW w:w="1129" w:type="dxa"/>
          </w:tcPr>
          <w:p w:rsidR="00AF504D" w:rsidRPr="00063D85" w:rsidRDefault="00063D85" w:rsidP="00063D85">
            <w:pPr>
              <w:spacing w:line="288" w:lineRule="auto"/>
              <w:jc w:val="right"/>
              <w:rPr>
                <w:rFonts w:ascii="Arial" w:hAnsi="Arial" w:cs="Arial"/>
                <w:b/>
              </w:rPr>
            </w:pPr>
            <w:r>
              <w:rPr>
                <w:rFonts w:ascii="Arial" w:hAnsi="Arial" w:cs="Arial"/>
                <w:b/>
              </w:rPr>
              <w:t>II.</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rPr>
              <w:t>Anexos Transversales:</w:t>
            </w:r>
            <w:r w:rsidRPr="00AF504D">
              <w:rPr>
                <w:rFonts w:ascii="Arial" w:hAnsi="Arial" w:cs="Arial"/>
              </w:rPr>
              <w:t xml:space="preserve"> son anexos del Presupuesto de Egresos donde concurren programas o proyectos y/o unidades responsables, cuyos recursos son destinados a obras, acciones y servicios vinculados con el desarrollo de los siguientes sectores: Presupuesto para Mujeres y la Igualdad de Género; Presupuesto Asignado para la Atención de Niñas, Niños, Adolescentes y Jóvene</w:t>
            </w:r>
            <w:r w:rsidRPr="00AF504D">
              <w:rPr>
                <w:rFonts w:ascii="Arial" w:hAnsi="Arial" w:cs="Arial"/>
                <w:color w:val="000000" w:themeColor="text1"/>
              </w:rPr>
              <w:t xml:space="preserve">s; Programas con Recursos Concurrentes; Previsión para Atender Daños a Infraestructura Pública </w:t>
            </w:r>
            <w:r w:rsidRPr="00AF504D">
              <w:rPr>
                <w:rFonts w:ascii="Arial" w:hAnsi="Arial" w:cs="Arial"/>
                <w:color w:val="000000" w:themeColor="text1"/>
              </w:rPr>
              <w:lastRenderedPageBreak/>
              <w:t xml:space="preserve">Estatal por Desastres Naturales; Asignaciones para Combatir Cambio Climático; y </w:t>
            </w:r>
            <w:r w:rsidRPr="00AF504D">
              <w:rPr>
                <w:rFonts w:ascii="Arial" w:hAnsi="Arial" w:cs="Arial"/>
              </w:rPr>
              <w:t>Asignaciones Destinadas a la Anticorrupción.</w:t>
            </w:r>
          </w:p>
          <w:p w:rsidR="00AF504D" w:rsidRDefault="00AF504D" w:rsidP="00B54D1C">
            <w:pPr>
              <w:spacing w:line="288" w:lineRule="auto"/>
              <w:jc w:val="both"/>
              <w:rPr>
                <w:rFonts w:ascii="Arial" w:hAnsi="Arial" w:cs="Arial"/>
              </w:rPr>
            </w:pPr>
          </w:p>
        </w:tc>
      </w:tr>
      <w:tr w:rsidR="001953D8" w:rsidTr="00B118E2">
        <w:tc>
          <w:tcPr>
            <w:tcW w:w="1129" w:type="dxa"/>
          </w:tcPr>
          <w:p w:rsidR="001953D8" w:rsidRDefault="00BF125C" w:rsidP="00063D85">
            <w:pPr>
              <w:spacing w:line="288" w:lineRule="auto"/>
              <w:jc w:val="right"/>
              <w:rPr>
                <w:rFonts w:ascii="Arial" w:hAnsi="Arial" w:cs="Arial"/>
                <w:b/>
              </w:rPr>
            </w:pPr>
            <w:r>
              <w:rPr>
                <w:rFonts w:ascii="Arial" w:hAnsi="Arial" w:cs="Arial"/>
                <w:b/>
              </w:rPr>
              <w:lastRenderedPageBreak/>
              <w:t>III.</w:t>
            </w:r>
          </w:p>
        </w:tc>
        <w:tc>
          <w:tcPr>
            <w:tcW w:w="7802" w:type="dxa"/>
          </w:tcPr>
          <w:p w:rsidR="00BF125C" w:rsidRPr="00BF125C" w:rsidRDefault="00BF125C" w:rsidP="00BF125C">
            <w:pPr>
              <w:spacing w:line="288" w:lineRule="auto"/>
              <w:jc w:val="both"/>
              <w:rPr>
                <w:rFonts w:ascii="Arial" w:hAnsi="Arial" w:cs="Arial"/>
                <w:color w:val="000000" w:themeColor="text1"/>
              </w:rPr>
            </w:pPr>
            <w:r w:rsidRPr="00BF125C">
              <w:rPr>
                <w:rFonts w:ascii="Arial" w:hAnsi="Arial" w:cs="Arial"/>
                <w:b/>
                <w:color w:val="000000" w:themeColor="text1"/>
              </w:rPr>
              <w:t>Aspectos Susceptibles de Mejora. Hallazgos:</w:t>
            </w:r>
            <w:r w:rsidRPr="00BF125C">
              <w:rPr>
                <w:rFonts w:ascii="Arial" w:hAnsi="Arial" w:cs="Arial"/>
                <w:color w:val="000000" w:themeColor="text1"/>
              </w:rPr>
              <w:t xml:space="preserve"> debilidades, oportunidades y amenazas identificadas que pueden ser atendidos para la mejora del programa;</w:t>
            </w:r>
          </w:p>
          <w:p w:rsidR="001953D8" w:rsidRPr="00AF504D" w:rsidRDefault="001953D8" w:rsidP="00AF504D">
            <w:pPr>
              <w:spacing w:line="288" w:lineRule="auto"/>
              <w:jc w:val="both"/>
              <w:rPr>
                <w:rFonts w:ascii="Arial" w:hAnsi="Arial" w:cs="Arial"/>
                <w:b/>
                <w:color w:val="000000" w:themeColor="text1"/>
              </w:rPr>
            </w:pPr>
          </w:p>
        </w:tc>
      </w:tr>
      <w:tr w:rsidR="00AF504D" w:rsidTr="00B118E2">
        <w:tc>
          <w:tcPr>
            <w:tcW w:w="1129" w:type="dxa"/>
          </w:tcPr>
          <w:p w:rsidR="00AF504D" w:rsidRPr="00063D85" w:rsidRDefault="00BF125C" w:rsidP="00063D85">
            <w:pPr>
              <w:spacing w:line="288" w:lineRule="auto"/>
              <w:jc w:val="right"/>
              <w:rPr>
                <w:rFonts w:ascii="Arial" w:hAnsi="Arial" w:cs="Arial"/>
                <w:b/>
              </w:rPr>
            </w:pPr>
            <w:r>
              <w:rPr>
                <w:rFonts w:ascii="Arial" w:hAnsi="Arial" w:cs="Arial"/>
                <w:b/>
              </w:rPr>
              <w:t>IV</w:t>
            </w:r>
            <w:r w:rsidR="001953D8">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 xml:space="preserve">Cambio Climático: </w:t>
            </w:r>
            <w:r w:rsidRPr="00AF504D">
              <w:rPr>
                <w:rFonts w:ascii="Arial" w:hAnsi="Arial" w:cs="Arial"/>
                <w:color w:val="000000" w:themeColor="text1"/>
              </w:rPr>
              <w:t>se define como la variación del clima atribuido directa o indirectamente a la actividad humana, que altera la composición de la atmósfera global y se suma a la variabilidad natural del clima observada durante períodos comparables;</w:t>
            </w:r>
          </w:p>
          <w:p w:rsidR="00AF504D" w:rsidRDefault="00AF504D" w:rsidP="00B54D1C">
            <w:pPr>
              <w:spacing w:line="288" w:lineRule="auto"/>
              <w:jc w:val="both"/>
              <w:rPr>
                <w:rFonts w:ascii="Arial" w:hAnsi="Arial" w:cs="Arial"/>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V.</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Clave Presupuestaria:</w:t>
            </w:r>
            <w:r w:rsidRPr="00AF504D">
              <w:rPr>
                <w:rFonts w:ascii="Arial" w:hAnsi="Arial" w:cs="Arial"/>
                <w:color w:val="000000" w:themeColor="text1"/>
              </w:rPr>
              <w:t xml:space="preserve"> al elemento que agrupa, identifica y ordena la información del presupuesto de egresos de acuerdo con las clasificaciones administrativa, funcional-programática, por objeto del gasto y económica; vincula las asignaciones que se determinan durante la programación, integración y aprobación presupuestaria, con las etapas de planeación y la ejecución del gasto; identifica el ejercicio fiscal y constituye un instrumento para el registro de las asignaciones y erogaciones y de control para el seguimiento y la evaluación del gasto público;</w:t>
            </w:r>
          </w:p>
          <w:p w:rsidR="00AF504D" w:rsidRDefault="00AF504D" w:rsidP="00B54D1C">
            <w:pPr>
              <w:spacing w:line="288" w:lineRule="auto"/>
              <w:jc w:val="both"/>
              <w:rPr>
                <w:rFonts w:ascii="Arial" w:hAnsi="Arial" w:cs="Arial"/>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V</w:t>
            </w:r>
            <w:r w:rsidR="00BF125C">
              <w:rPr>
                <w:rFonts w:ascii="Arial" w:hAnsi="Arial" w:cs="Arial"/>
                <w:b/>
              </w:rPr>
              <w:t>I</w:t>
            </w:r>
            <w:r>
              <w:rPr>
                <w:rFonts w:ascii="Arial" w:hAnsi="Arial" w:cs="Arial"/>
                <w:b/>
              </w:rPr>
              <w:t>.</w:t>
            </w:r>
          </w:p>
        </w:tc>
        <w:tc>
          <w:tcPr>
            <w:tcW w:w="7802" w:type="dxa"/>
          </w:tcPr>
          <w:p w:rsidR="00AF504D" w:rsidRDefault="00AF504D" w:rsidP="00B54D1C">
            <w:pPr>
              <w:spacing w:line="288" w:lineRule="auto"/>
              <w:jc w:val="both"/>
              <w:rPr>
                <w:rFonts w:ascii="Arial" w:hAnsi="Arial" w:cs="Arial"/>
                <w:color w:val="000000" w:themeColor="text1"/>
              </w:rPr>
            </w:pPr>
            <w:r w:rsidRPr="00F640B1">
              <w:rPr>
                <w:rFonts w:ascii="Arial" w:hAnsi="Arial" w:cs="Arial"/>
                <w:b/>
                <w:color w:val="000000" w:themeColor="text1"/>
              </w:rPr>
              <w:t xml:space="preserve">COG: </w:t>
            </w:r>
            <w:r w:rsidRPr="00F640B1">
              <w:rPr>
                <w:rFonts w:ascii="Arial" w:hAnsi="Arial" w:cs="Arial"/>
                <w:color w:val="000000" w:themeColor="text1"/>
              </w:rPr>
              <w:t>al Clasificador por Objeto del Gasto;</w:t>
            </w:r>
          </w:p>
          <w:p w:rsidR="00AF504D" w:rsidRDefault="00AF504D" w:rsidP="00B54D1C">
            <w:pPr>
              <w:spacing w:line="288" w:lineRule="auto"/>
              <w:jc w:val="both"/>
              <w:rPr>
                <w:rFonts w:ascii="Arial" w:hAnsi="Arial" w:cs="Arial"/>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VI</w:t>
            </w:r>
            <w:r w:rsidR="00BF125C">
              <w:rPr>
                <w:rFonts w:ascii="Arial" w:hAnsi="Arial" w:cs="Arial"/>
                <w:b/>
              </w:rPr>
              <w:t>I</w:t>
            </w:r>
            <w:r>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 xml:space="preserve">CONAC: </w:t>
            </w:r>
            <w:r w:rsidRPr="00AF504D">
              <w:rPr>
                <w:rFonts w:ascii="Arial" w:hAnsi="Arial" w:cs="Arial"/>
                <w:color w:val="000000" w:themeColor="text1"/>
              </w:rPr>
              <w:t>al Consejo Nacional de Armonización Contable;</w:t>
            </w:r>
          </w:p>
          <w:p w:rsidR="00AF504D" w:rsidRDefault="00AF504D" w:rsidP="00B54D1C">
            <w:pPr>
              <w:spacing w:line="288" w:lineRule="auto"/>
              <w:jc w:val="both"/>
              <w:rPr>
                <w:rFonts w:ascii="Arial" w:hAnsi="Arial" w:cs="Arial"/>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VII</w:t>
            </w:r>
            <w:r w:rsidR="00BF125C">
              <w:rPr>
                <w:rFonts w:ascii="Arial" w:hAnsi="Arial" w:cs="Arial"/>
                <w:b/>
              </w:rPr>
              <w:t>I</w:t>
            </w:r>
            <w:r>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Dependencias:</w:t>
            </w:r>
            <w:r w:rsidRPr="00AF504D">
              <w:rPr>
                <w:rFonts w:ascii="Arial" w:hAnsi="Arial" w:cs="Arial"/>
                <w:color w:val="000000" w:themeColor="text1"/>
              </w:rPr>
              <w:t xml:space="preserve"> a las Secretarías y Entidades de la Administración Pública Estatal;</w:t>
            </w:r>
          </w:p>
          <w:p w:rsidR="00AF504D" w:rsidRDefault="00AF504D" w:rsidP="00B54D1C">
            <w:pPr>
              <w:spacing w:line="288" w:lineRule="auto"/>
              <w:jc w:val="both"/>
              <w:rPr>
                <w:rFonts w:ascii="Arial" w:hAnsi="Arial" w:cs="Arial"/>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I</w:t>
            </w:r>
            <w:r w:rsidR="00BF125C">
              <w:rPr>
                <w:rFonts w:ascii="Arial" w:hAnsi="Arial" w:cs="Arial"/>
                <w:b/>
              </w:rPr>
              <w:t>X</w:t>
            </w:r>
            <w:r>
              <w:rPr>
                <w:rFonts w:ascii="Arial" w:hAnsi="Arial" w:cs="Arial"/>
                <w:b/>
              </w:rPr>
              <w:t>.</w:t>
            </w:r>
          </w:p>
        </w:tc>
        <w:tc>
          <w:tcPr>
            <w:tcW w:w="7802" w:type="dxa"/>
          </w:tcPr>
          <w:p w:rsidR="00AF504D" w:rsidRDefault="00AF504D" w:rsidP="001953D8">
            <w:pPr>
              <w:spacing w:line="288" w:lineRule="auto"/>
              <w:jc w:val="both"/>
              <w:rPr>
                <w:rFonts w:ascii="Arial" w:hAnsi="Arial" w:cs="Arial"/>
                <w:color w:val="000000" w:themeColor="text1"/>
              </w:rPr>
            </w:pPr>
            <w:r w:rsidRPr="00AF504D">
              <w:rPr>
                <w:rFonts w:ascii="Arial" w:hAnsi="Arial" w:cs="Arial"/>
                <w:b/>
              </w:rPr>
              <w:t>Ejecutores de Gasto:</w:t>
            </w:r>
            <w:r w:rsidRPr="00AF504D">
              <w:rPr>
                <w:rFonts w:ascii="Arial" w:hAnsi="Arial" w:cs="Arial"/>
              </w:rPr>
              <w:t xml:space="preserve"> los Poderes </w:t>
            </w:r>
            <w:r w:rsidRPr="00AF504D">
              <w:rPr>
                <w:rFonts w:ascii="Arial" w:hAnsi="Arial" w:cs="Arial"/>
                <w:color w:val="000000" w:themeColor="text1"/>
              </w:rPr>
              <w:t>Legislativo y Judicial, incluyendo a sus respectivos órganos desconcentrados, los órganos constitucionales autónomos, las dependencias y entidades de la administración pública del Estado, que realizan las erogaciones a que se refiere el artículo 5 la Ley de Presupuesto y Responsabilidad Hacendaria del Estado de Sinaloa con cargo al Presupuesto de Egresos del Estado;</w:t>
            </w:r>
          </w:p>
          <w:p w:rsidR="00BF125C" w:rsidRDefault="00BF125C" w:rsidP="001953D8">
            <w:pPr>
              <w:spacing w:line="288" w:lineRule="auto"/>
              <w:jc w:val="both"/>
              <w:rPr>
                <w:rFonts w:ascii="Arial" w:hAnsi="Arial" w:cs="Arial"/>
              </w:rPr>
            </w:pPr>
          </w:p>
        </w:tc>
      </w:tr>
      <w:tr w:rsidR="001953D8" w:rsidTr="00B118E2">
        <w:tc>
          <w:tcPr>
            <w:tcW w:w="1129" w:type="dxa"/>
          </w:tcPr>
          <w:p w:rsidR="001953D8" w:rsidRPr="00063D85" w:rsidRDefault="001953D8" w:rsidP="00063D85">
            <w:pPr>
              <w:spacing w:line="288" w:lineRule="auto"/>
              <w:jc w:val="right"/>
              <w:rPr>
                <w:rFonts w:ascii="Arial" w:hAnsi="Arial" w:cs="Arial"/>
                <w:b/>
              </w:rPr>
            </w:pPr>
            <w:r>
              <w:rPr>
                <w:rFonts w:ascii="Arial" w:hAnsi="Arial" w:cs="Arial"/>
                <w:b/>
              </w:rPr>
              <w:lastRenderedPageBreak/>
              <w:t>X.</w:t>
            </w:r>
          </w:p>
        </w:tc>
        <w:tc>
          <w:tcPr>
            <w:tcW w:w="7802" w:type="dxa"/>
          </w:tcPr>
          <w:p w:rsidR="001953D8" w:rsidRDefault="001953D8" w:rsidP="00AF504D">
            <w:pPr>
              <w:spacing w:line="288" w:lineRule="auto"/>
              <w:jc w:val="both"/>
              <w:rPr>
                <w:rFonts w:ascii="Arial" w:hAnsi="Arial" w:cs="Arial"/>
                <w:color w:val="000000" w:themeColor="text1"/>
              </w:rPr>
            </w:pPr>
            <w:r w:rsidRPr="001953D8">
              <w:rPr>
                <w:rFonts w:ascii="Arial" w:hAnsi="Arial" w:cs="Arial"/>
                <w:b/>
                <w:color w:val="000000" w:themeColor="text1"/>
              </w:rPr>
              <w:t xml:space="preserve">Enfoque a Resultados: </w:t>
            </w:r>
            <w:r w:rsidRPr="001953D8">
              <w:rPr>
                <w:rFonts w:ascii="Arial" w:hAnsi="Arial" w:cs="Arial"/>
                <w:color w:val="000000" w:themeColor="text1"/>
              </w:rPr>
              <w:t>cualidad que poseen los objetivos e indicadores de los programas para plantear los resultados esperados y medir los logros alcanzados;</w:t>
            </w:r>
          </w:p>
          <w:p w:rsidR="00BF125C" w:rsidRPr="00AF504D" w:rsidRDefault="00BF125C" w:rsidP="00AF504D">
            <w:pPr>
              <w:spacing w:line="288" w:lineRule="auto"/>
              <w:jc w:val="both"/>
              <w:rPr>
                <w:rFonts w:ascii="Arial" w:hAnsi="Arial" w:cs="Arial"/>
                <w:b/>
                <w:color w:val="000000" w:themeColor="text1"/>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X</w:t>
            </w:r>
            <w:r w:rsidR="00BF125C">
              <w:rPr>
                <w:rFonts w:ascii="Arial" w:hAnsi="Arial" w:cs="Arial"/>
                <w:b/>
              </w:rPr>
              <w:t>I</w:t>
            </w:r>
            <w:r>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Enfoque de Género:</w:t>
            </w:r>
            <w:r w:rsidRPr="00AF504D">
              <w:rPr>
                <w:rFonts w:ascii="Arial" w:hAnsi="Arial" w:cs="Arial"/>
                <w:color w:val="000000" w:themeColor="text1"/>
              </w:rPr>
              <w:t xml:space="preserve"> a la adopción de la perspectiva de género en las acciones de desarrollo que contribuyen a enriquecer las propuestas de equidad, no sólo entre hombres y mujeres, sino también entre personas y grupos sociales que padecen distintas formas de desigualdad y discriminación y que permite comprender de manera más precisa y completa los factores que intervienen en los cambios sociales, culturales, económicos y ambientales;</w:t>
            </w:r>
          </w:p>
          <w:p w:rsidR="00AF504D" w:rsidRPr="00AF504D" w:rsidRDefault="00AF504D" w:rsidP="00AF504D">
            <w:pPr>
              <w:spacing w:line="288" w:lineRule="auto"/>
              <w:jc w:val="both"/>
              <w:rPr>
                <w:rFonts w:ascii="Arial" w:hAnsi="Arial" w:cs="Arial"/>
                <w:b/>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XI</w:t>
            </w:r>
            <w:r w:rsidR="00BF125C">
              <w:rPr>
                <w:rFonts w:ascii="Arial" w:hAnsi="Arial" w:cs="Arial"/>
                <w:b/>
              </w:rPr>
              <w:t>I</w:t>
            </w:r>
            <w:r>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 xml:space="preserve">Entes Públicos: </w:t>
            </w:r>
            <w:r w:rsidRPr="00AF504D">
              <w:rPr>
                <w:rFonts w:ascii="Arial" w:hAnsi="Arial" w:cs="Arial"/>
                <w:color w:val="000000" w:themeColor="text1"/>
              </w:rPr>
              <w:t>a los Poderes Ejecutivo, Legislativo y Judicial del Estado de Sinaloa, los Entes Autónomos del Estado de Sinaloa, los Ayuntamientos de los Municipios y las Entidades de la Administración Pública Paraestatal, ya sean estatales o municipales, del Estado de Sinaloa;</w:t>
            </w:r>
          </w:p>
          <w:p w:rsidR="00AF504D" w:rsidRPr="00AF504D" w:rsidRDefault="00AF504D" w:rsidP="00AF504D">
            <w:pPr>
              <w:spacing w:line="288" w:lineRule="auto"/>
              <w:jc w:val="both"/>
              <w:rPr>
                <w:rFonts w:ascii="Arial" w:hAnsi="Arial" w:cs="Arial"/>
                <w:b/>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X</w:t>
            </w:r>
            <w:r w:rsidR="00BF125C">
              <w:rPr>
                <w:rFonts w:ascii="Arial" w:hAnsi="Arial" w:cs="Arial"/>
                <w:b/>
              </w:rPr>
              <w:t>I</w:t>
            </w:r>
            <w:r>
              <w:rPr>
                <w:rFonts w:ascii="Arial" w:hAnsi="Arial" w:cs="Arial"/>
                <w:b/>
              </w:rPr>
              <w:t>II.</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Estructura Programática (EP):</w:t>
            </w:r>
            <w:r w:rsidRPr="00AF504D">
              <w:rPr>
                <w:rFonts w:ascii="Arial" w:hAnsi="Arial" w:cs="Arial"/>
                <w:color w:val="000000" w:themeColor="text1"/>
              </w:rPr>
              <w:t xml:space="preserve"> al conjunto de categorías y elementos programáticos ordenados en forma coherente, el cual define las acciones que efectúan los ejecutores de gasto para alcanzar sus objetivos y metas de acuerdo con las políticas definidas en </w:t>
            </w:r>
            <w:r w:rsidR="00CE4FFF">
              <w:rPr>
                <w:rFonts w:ascii="Arial" w:hAnsi="Arial" w:cs="Arial"/>
                <w:color w:val="000000" w:themeColor="text1"/>
              </w:rPr>
              <w:t>la planeación estatal</w:t>
            </w:r>
            <w:r w:rsidRPr="00AF504D">
              <w:rPr>
                <w:rFonts w:ascii="Arial" w:hAnsi="Arial" w:cs="Arial"/>
                <w:color w:val="000000" w:themeColor="text1"/>
              </w:rPr>
              <w:t xml:space="preserve"> y en los programas y presupuestos, así como ordena y clasifica las acciones de los ejecutores de gasto para delimitar la aplicación del gasto y permite conocer el rendimiento esperado de la utilización de los recursos públicos;  </w:t>
            </w:r>
          </w:p>
          <w:p w:rsidR="00AF504D" w:rsidRPr="00AF504D" w:rsidRDefault="00AF504D" w:rsidP="00AF504D">
            <w:pPr>
              <w:spacing w:line="288" w:lineRule="auto"/>
              <w:jc w:val="both"/>
              <w:rPr>
                <w:rFonts w:ascii="Arial" w:hAnsi="Arial" w:cs="Arial"/>
                <w:b/>
              </w:rPr>
            </w:pPr>
          </w:p>
        </w:tc>
      </w:tr>
      <w:tr w:rsidR="00BF125C" w:rsidTr="00B118E2">
        <w:tc>
          <w:tcPr>
            <w:tcW w:w="1129" w:type="dxa"/>
          </w:tcPr>
          <w:p w:rsidR="00BF125C" w:rsidRDefault="00BF125C" w:rsidP="00063D85">
            <w:pPr>
              <w:spacing w:line="288" w:lineRule="auto"/>
              <w:jc w:val="right"/>
              <w:rPr>
                <w:rFonts w:ascii="Arial" w:hAnsi="Arial" w:cs="Arial"/>
                <w:b/>
              </w:rPr>
            </w:pPr>
            <w:r>
              <w:rPr>
                <w:rFonts w:ascii="Arial" w:hAnsi="Arial" w:cs="Arial"/>
                <w:b/>
              </w:rPr>
              <w:t>XIV.</w:t>
            </w:r>
          </w:p>
        </w:tc>
        <w:tc>
          <w:tcPr>
            <w:tcW w:w="7802" w:type="dxa"/>
          </w:tcPr>
          <w:p w:rsidR="00BF125C" w:rsidRPr="00BF125C" w:rsidRDefault="00BF125C" w:rsidP="00BF125C">
            <w:pPr>
              <w:spacing w:line="288" w:lineRule="auto"/>
              <w:jc w:val="both"/>
              <w:rPr>
                <w:rFonts w:ascii="Arial" w:hAnsi="Arial" w:cs="Arial"/>
                <w:color w:val="000000" w:themeColor="text1"/>
              </w:rPr>
            </w:pPr>
            <w:r w:rsidRPr="00BF125C">
              <w:rPr>
                <w:rFonts w:ascii="Arial" w:hAnsi="Arial" w:cs="Arial"/>
                <w:b/>
                <w:color w:val="000000" w:themeColor="text1"/>
              </w:rPr>
              <w:t>Evaluación:</w:t>
            </w:r>
            <w:r w:rsidRPr="00BF125C">
              <w:rPr>
                <w:rFonts w:ascii="Arial" w:hAnsi="Arial" w:cs="Arial"/>
                <w:color w:val="000000" w:themeColor="text1"/>
              </w:rPr>
              <w:t xml:space="preserve"> al análisis sistemático y objetivo de las políticas públicas, los Programas Presupuestarios y el desempeño institucional, que tiene como finalidad determinar la pertinencia y el logro de sus objetivos y metas, así como su eficiencia, eficacia, calidad, resultados e impacto; </w:t>
            </w:r>
          </w:p>
          <w:p w:rsidR="00BF125C" w:rsidRPr="00243921" w:rsidRDefault="00BF125C" w:rsidP="00AF504D">
            <w:pPr>
              <w:pStyle w:val="Texto"/>
              <w:spacing w:after="0" w:line="288" w:lineRule="auto"/>
              <w:ind w:firstLine="0"/>
              <w:rPr>
                <w:b/>
                <w:sz w:val="24"/>
              </w:rPr>
            </w:pPr>
          </w:p>
        </w:tc>
      </w:tr>
      <w:tr w:rsidR="00AF504D" w:rsidTr="00B118E2">
        <w:tc>
          <w:tcPr>
            <w:tcW w:w="1129" w:type="dxa"/>
          </w:tcPr>
          <w:p w:rsidR="00AF504D" w:rsidRPr="00063D85" w:rsidRDefault="00BF125C" w:rsidP="00BF125C">
            <w:pPr>
              <w:spacing w:line="288" w:lineRule="auto"/>
              <w:jc w:val="right"/>
              <w:rPr>
                <w:rFonts w:ascii="Arial" w:hAnsi="Arial" w:cs="Arial"/>
                <w:b/>
              </w:rPr>
            </w:pPr>
            <w:r>
              <w:rPr>
                <w:rFonts w:ascii="Arial" w:hAnsi="Arial" w:cs="Arial"/>
                <w:b/>
              </w:rPr>
              <w:t>XV</w:t>
            </w:r>
            <w:r w:rsidR="001953D8">
              <w:rPr>
                <w:rFonts w:ascii="Arial" w:hAnsi="Arial" w:cs="Arial"/>
                <w:b/>
              </w:rPr>
              <w:t>.</w:t>
            </w:r>
          </w:p>
        </w:tc>
        <w:tc>
          <w:tcPr>
            <w:tcW w:w="7802" w:type="dxa"/>
          </w:tcPr>
          <w:p w:rsidR="00AF504D" w:rsidRPr="00243921" w:rsidRDefault="00AF504D" w:rsidP="00AF504D">
            <w:pPr>
              <w:pStyle w:val="Texto"/>
              <w:spacing w:after="0" w:line="288" w:lineRule="auto"/>
              <w:ind w:firstLine="0"/>
              <w:rPr>
                <w:sz w:val="24"/>
                <w:szCs w:val="24"/>
                <w:lang w:val="es-MX"/>
              </w:rPr>
            </w:pPr>
            <w:r w:rsidRPr="00243921">
              <w:rPr>
                <w:b/>
                <w:sz w:val="24"/>
              </w:rPr>
              <w:t xml:space="preserve">Gasto Federalizado: </w:t>
            </w:r>
            <w:r w:rsidRPr="00243921">
              <w:rPr>
                <w:sz w:val="24"/>
              </w:rPr>
              <w:t>son los recursos federales transferidos a entidades federativas, municipios, por concepto de aportaciones, convenios de descentralización o reasignación y subsidios.</w:t>
            </w:r>
          </w:p>
          <w:p w:rsidR="00AF504D" w:rsidRPr="00AF504D" w:rsidRDefault="00AF504D" w:rsidP="00AF504D">
            <w:pPr>
              <w:spacing w:line="288" w:lineRule="auto"/>
              <w:jc w:val="both"/>
              <w:rPr>
                <w:rFonts w:ascii="Arial" w:hAnsi="Arial" w:cs="Arial"/>
                <w:b/>
              </w:rPr>
            </w:pPr>
          </w:p>
        </w:tc>
      </w:tr>
      <w:tr w:rsidR="00AF504D" w:rsidTr="00B118E2">
        <w:tc>
          <w:tcPr>
            <w:tcW w:w="1129" w:type="dxa"/>
          </w:tcPr>
          <w:p w:rsidR="00AF504D" w:rsidRPr="00063D85" w:rsidRDefault="00BF125C" w:rsidP="00063D85">
            <w:pPr>
              <w:spacing w:line="288" w:lineRule="auto"/>
              <w:jc w:val="right"/>
              <w:rPr>
                <w:rFonts w:ascii="Arial" w:hAnsi="Arial" w:cs="Arial"/>
                <w:b/>
              </w:rPr>
            </w:pPr>
            <w:r>
              <w:rPr>
                <w:rFonts w:ascii="Arial" w:hAnsi="Arial" w:cs="Arial"/>
                <w:b/>
              </w:rPr>
              <w:lastRenderedPageBreak/>
              <w:t>X</w:t>
            </w:r>
            <w:r w:rsidR="001953D8">
              <w:rPr>
                <w:rFonts w:ascii="Arial" w:hAnsi="Arial" w:cs="Arial"/>
                <w:b/>
              </w:rPr>
              <w:t>V</w:t>
            </w:r>
            <w:r>
              <w:rPr>
                <w:rFonts w:ascii="Arial" w:hAnsi="Arial" w:cs="Arial"/>
                <w:b/>
              </w:rPr>
              <w:t>I</w:t>
            </w:r>
            <w:r w:rsidR="001953D8">
              <w:rPr>
                <w:rFonts w:ascii="Arial" w:hAnsi="Arial" w:cs="Arial"/>
                <w:b/>
              </w:rPr>
              <w:t>.</w:t>
            </w:r>
          </w:p>
        </w:tc>
        <w:tc>
          <w:tcPr>
            <w:tcW w:w="7802" w:type="dxa"/>
          </w:tcPr>
          <w:p w:rsidR="00AF504D" w:rsidRPr="00F640B1" w:rsidRDefault="00AF504D" w:rsidP="00AF504D">
            <w:pPr>
              <w:pStyle w:val="Texto"/>
              <w:spacing w:after="0" w:line="288" w:lineRule="auto"/>
              <w:ind w:firstLine="0"/>
              <w:rPr>
                <w:color w:val="000000" w:themeColor="text1"/>
                <w:sz w:val="24"/>
                <w:szCs w:val="24"/>
                <w:lang w:val="es-MX"/>
              </w:rPr>
            </w:pPr>
            <w:r w:rsidRPr="00F640B1">
              <w:rPr>
                <w:b/>
                <w:color w:val="000000" w:themeColor="text1"/>
                <w:sz w:val="24"/>
                <w:szCs w:val="24"/>
                <w:lang w:val="es-MX"/>
              </w:rPr>
              <w:t>Gasto Total:</w:t>
            </w:r>
            <w:r w:rsidRPr="00F640B1">
              <w:rPr>
                <w:color w:val="000000" w:themeColor="text1"/>
                <w:sz w:val="24"/>
                <w:szCs w:val="24"/>
                <w:lang w:val="es-MX"/>
              </w:rPr>
              <w:t xml:space="preserve"> a la totalidad de las erogaciones aprobadas en el Presupuesto de Egresos con cargo a los ingresos previstos en la Ley de Presupuesto de Ingresos y, adicionalmente, las amortizaciones de la deuda pública;</w:t>
            </w:r>
          </w:p>
          <w:p w:rsidR="00AF504D" w:rsidRPr="00AF504D" w:rsidRDefault="00AF504D" w:rsidP="00AF504D">
            <w:pPr>
              <w:spacing w:line="288" w:lineRule="auto"/>
              <w:jc w:val="both"/>
              <w:rPr>
                <w:rFonts w:ascii="Arial" w:hAnsi="Arial" w:cs="Arial"/>
                <w:b/>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XV</w:t>
            </w:r>
            <w:r w:rsidR="00BF125C">
              <w:rPr>
                <w:rFonts w:ascii="Arial" w:hAnsi="Arial" w:cs="Arial"/>
                <w:b/>
              </w:rPr>
              <w:t>II</w:t>
            </w:r>
            <w:r>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 xml:space="preserve">Gasto Programable: </w:t>
            </w:r>
            <w:r w:rsidRPr="00AF504D">
              <w:rPr>
                <w:rFonts w:ascii="Arial" w:hAnsi="Arial" w:cs="Arial"/>
                <w:color w:val="000000" w:themeColor="text1"/>
              </w:rPr>
              <w:t>a las erogaciones que el estado realiza en cumplimiento de sus atribuciones conforme a los programas para proveer bienes y servicios públicos a la población;</w:t>
            </w:r>
          </w:p>
          <w:p w:rsidR="00AF504D" w:rsidRPr="00AF504D" w:rsidRDefault="00AF504D" w:rsidP="00AF504D">
            <w:pPr>
              <w:spacing w:line="288" w:lineRule="auto"/>
              <w:jc w:val="both"/>
              <w:rPr>
                <w:rFonts w:ascii="Arial" w:hAnsi="Arial" w:cs="Arial"/>
                <w:b/>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XV</w:t>
            </w:r>
            <w:r w:rsidR="00BF125C">
              <w:rPr>
                <w:rFonts w:ascii="Arial" w:hAnsi="Arial" w:cs="Arial"/>
                <w:b/>
              </w:rPr>
              <w:t>II</w:t>
            </w:r>
            <w:r>
              <w:rPr>
                <w:rFonts w:ascii="Arial" w:hAnsi="Arial" w:cs="Arial"/>
                <w:b/>
              </w:rPr>
              <w:t>I.</w:t>
            </w:r>
          </w:p>
        </w:tc>
        <w:tc>
          <w:tcPr>
            <w:tcW w:w="7802" w:type="dxa"/>
          </w:tcPr>
          <w:p w:rsidR="00AF504D" w:rsidRPr="00F640B1" w:rsidRDefault="00AF504D" w:rsidP="00AF504D">
            <w:pPr>
              <w:pStyle w:val="Texto"/>
              <w:spacing w:after="0" w:line="288" w:lineRule="auto"/>
              <w:ind w:firstLine="0"/>
              <w:rPr>
                <w:color w:val="000000" w:themeColor="text1"/>
                <w:sz w:val="24"/>
                <w:szCs w:val="24"/>
                <w:lang w:val="es-MX"/>
              </w:rPr>
            </w:pPr>
            <w:r w:rsidRPr="00F640B1">
              <w:rPr>
                <w:b/>
                <w:color w:val="000000" w:themeColor="text1"/>
                <w:sz w:val="24"/>
                <w:szCs w:val="24"/>
                <w:lang w:val="es-MX"/>
              </w:rPr>
              <w:t>Gasto no Programable:</w:t>
            </w:r>
            <w:r w:rsidRPr="00F640B1">
              <w:rPr>
                <w:color w:val="000000" w:themeColor="text1"/>
                <w:sz w:val="24"/>
                <w:szCs w:val="24"/>
                <w:lang w:val="es-MX"/>
              </w:rPr>
              <w:t xml:space="preserve"> las erogaciones a cargo del estado que derivan del cumplimiento de obligaciones legales o del Decreto de Presupuesto de Egresos, que no corresponden directamente a los programas para proveer bienes y servicios públicos a la población;</w:t>
            </w:r>
          </w:p>
          <w:p w:rsidR="00AF504D" w:rsidRPr="00AF504D" w:rsidRDefault="00AF504D" w:rsidP="00AF504D">
            <w:pPr>
              <w:spacing w:line="288" w:lineRule="auto"/>
              <w:jc w:val="both"/>
              <w:rPr>
                <w:rFonts w:ascii="Arial" w:hAnsi="Arial" w:cs="Arial"/>
                <w:b/>
              </w:rPr>
            </w:pPr>
          </w:p>
        </w:tc>
      </w:tr>
      <w:tr w:rsidR="00AF504D" w:rsidTr="00B118E2">
        <w:tc>
          <w:tcPr>
            <w:tcW w:w="1129" w:type="dxa"/>
          </w:tcPr>
          <w:p w:rsidR="00AF504D" w:rsidRPr="00063D85" w:rsidRDefault="00BF125C" w:rsidP="00063D85">
            <w:pPr>
              <w:spacing w:line="288" w:lineRule="auto"/>
              <w:jc w:val="right"/>
              <w:rPr>
                <w:rFonts w:ascii="Arial" w:hAnsi="Arial" w:cs="Arial"/>
                <w:b/>
              </w:rPr>
            </w:pPr>
            <w:r>
              <w:rPr>
                <w:rFonts w:ascii="Arial" w:hAnsi="Arial" w:cs="Arial"/>
                <w:b/>
              </w:rPr>
              <w:t>X</w:t>
            </w:r>
            <w:r w:rsidR="001953D8">
              <w:rPr>
                <w:rFonts w:ascii="Arial" w:hAnsi="Arial" w:cs="Arial"/>
                <w:b/>
              </w:rPr>
              <w:t>I</w:t>
            </w:r>
            <w:r>
              <w:rPr>
                <w:rFonts w:ascii="Arial" w:hAnsi="Arial" w:cs="Arial"/>
                <w:b/>
              </w:rPr>
              <w:t>X</w:t>
            </w:r>
            <w:r w:rsidR="001953D8">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Gestión para Resultados (</w:t>
            </w:r>
            <w:proofErr w:type="spellStart"/>
            <w:r w:rsidRPr="00AF504D">
              <w:rPr>
                <w:rFonts w:ascii="Arial" w:hAnsi="Arial" w:cs="Arial"/>
                <w:b/>
                <w:color w:val="000000" w:themeColor="text1"/>
              </w:rPr>
              <w:t>GpR</w:t>
            </w:r>
            <w:proofErr w:type="spellEnd"/>
            <w:r w:rsidRPr="00AF504D">
              <w:rPr>
                <w:rFonts w:ascii="Arial" w:hAnsi="Arial" w:cs="Arial"/>
                <w:b/>
                <w:color w:val="000000" w:themeColor="text1"/>
              </w:rPr>
              <w:t>):</w:t>
            </w:r>
            <w:r w:rsidRPr="00AF504D">
              <w:rPr>
                <w:rFonts w:ascii="Arial" w:hAnsi="Arial" w:cs="Arial"/>
                <w:color w:val="000000" w:themeColor="text1"/>
              </w:rPr>
              <w:t xml:space="preserve"> </w:t>
            </w:r>
            <w:bookmarkStart w:id="0" w:name="_Hlk486104031"/>
            <w:r w:rsidRPr="00AF504D">
              <w:rPr>
                <w:rFonts w:ascii="Arial" w:hAnsi="Arial" w:cs="Arial"/>
                <w:color w:val="000000" w:themeColor="text1"/>
              </w:rPr>
              <w:t>al marco conceptual cuya función es la de facilitar a los entes públicos la dirección integrada y efectiva de su proceso de creación de valor público, a fin de optimizarlo, asegurando la máxima eficacia, eficiencia y efectividad en su desempeño en la consecución de los objetivos de gobierno y la mejora continua de las instituciones;</w:t>
            </w:r>
            <w:bookmarkEnd w:id="0"/>
          </w:p>
          <w:p w:rsidR="00AF504D" w:rsidRPr="00AF504D" w:rsidRDefault="00AF504D" w:rsidP="00AF504D">
            <w:pPr>
              <w:spacing w:line="288" w:lineRule="auto"/>
              <w:jc w:val="both"/>
              <w:rPr>
                <w:rFonts w:ascii="Arial" w:hAnsi="Arial" w:cs="Arial"/>
                <w:b/>
              </w:rPr>
            </w:pPr>
          </w:p>
        </w:tc>
      </w:tr>
      <w:tr w:rsidR="00AF504D" w:rsidTr="00B118E2">
        <w:tc>
          <w:tcPr>
            <w:tcW w:w="1129" w:type="dxa"/>
          </w:tcPr>
          <w:p w:rsidR="00AF504D" w:rsidRPr="00063D85" w:rsidRDefault="00BF125C" w:rsidP="00BF125C">
            <w:pPr>
              <w:spacing w:line="288" w:lineRule="auto"/>
              <w:jc w:val="right"/>
              <w:rPr>
                <w:rFonts w:ascii="Arial" w:hAnsi="Arial" w:cs="Arial"/>
                <w:b/>
              </w:rPr>
            </w:pPr>
            <w:r>
              <w:rPr>
                <w:rFonts w:ascii="Arial" w:hAnsi="Arial" w:cs="Arial"/>
                <w:b/>
              </w:rPr>
              <w:t>XX</w:t>
            </w:r>
            <w:r w:rsidR="001953D8">
              <w:rPr>
                <w:rFonts w:ascii="Arial" w:hAnsi="Arial" w:cs="Arial"/>
                <w:b/>
              </w:rPr>
              <w:t>.</w:t>
            </w:r>
          </w:p>
        </w:tc>
        <w:tc>
          <w:tcPr>
            <w:tcW w:w="7802" w:type="dxa"/>
          </w:tcPr>
          <w:p w:rsidR="00AF504D" w:rsidRPr="00AF504D" w:rsidRDefault="00AF504D" w:rsidP="00AF504D">
            <w:pPr>
              <w:spacing w:line="288" w:lineRule="auto"/>
              <w:jc w:val="both"/>
              <w:rPr>
                <w:rFonts w:ascii="Arial" w:hAnsi="Arial" w:cs="Arial"/>
                <w:b/>
                <w:color w:val="000000" w:themeColor="text1"/>
              </w:rPr>
            </w:pPr>
            <w:r w:rsidRPr="00AF504D">
              <w:rPr>
                <w:rFonts w:ascii="Arial" w:hAnsi="Arial" w:cs="Arial"/>
                <w:b/>
                <w:color w:val="000000" w:themeColor="text1"/>
              </w:rPr>
              <w:t xml:space="preserve">Indicador de Desempeño: </w:t>
            </w:r>
            <w:r w:rsidRPr="00AF504D">
              <w:rPr>
                <w:rFonts w:ascii="Arial" w:hAnsi="Arial" w:cs="Arial"/>
                <w:color w:val="000000" w:themeColor="text1"/>
              </w:rPr>
              <w:t xml:space="preserve">a la expresión cuantitativa correspondiente a un índice, medida, cociente o fórmula, que establece un parámetro del avance de cumplimiento de los objetivos o metas. Dicho indicador podrá ser estratégico o de gestión; </w:t>
            </w:r>
          </w:p>
          <w:p w:rsidR="00AF504D" w:rsidRPr="00AF504D" w:rsidRDefault="00AF504D" w:rsidP="00AF504D">
            <w:pPr>
              <w:spacing w:line="288" w:lineRule="auto"/>
              <w:jc w:val="both"/>
              <w:rPr>
                <w:rFonts w:ascii="Arial" w:hAnsi="Arial" w:cs="Arial"/>
                <w:b/>
              </w:rPr>
            </w:pPr>
          </w:p>
        </w:tc>
      </w:tr>
      <w:tr w:rsidR="00AF504D" w:rsidTr="00B118E2">
        <w:tc>
          <w:tcPr>
            <w:tcW w:w="1129" w:type="dxa"/>
          </w:tcPr>
          <w:p w:rsidR="00AF504D" w:rsidRPr="00063D85" w:rsidRDefault="00BF125C" w:rsidP="00063D85">
            <w:pPr>
              <w:spacing w:line="288" w:lineRule="auto"/>
              <w:jc w:val="right"/>
              <w:rPr>
                <w:rFonts w:ascii="Arial" w:hAnsi="Arial" w:cs="Arial"/>
                <w:b/>
              </w:rPr>
            </w:pPr>
            <w:r>
              <w:rPr>
                <w:rFonts w:ascii="Arial" w:hAnsi="Arial" w:cs="Arial"/>
                <w:b/>
              </w:rPr>
              <w:t>X</w:t>
            </w:r>
            <w:r w:rsidR="001953D8">
              <w:rPr>
                <w:rFonts w:ascii="Arial" w:hAnsi="Arial" w:cs="Arial"/>
                <w:b/>
              </w:rPr>
              <w:t>X</w:t>
            </w:r>
            <w:r>
              <w:rPr>
                <w:rFonts w:ascii="Arial" w:hAnsi="Arial" w:cs="Arial"/>
                <w:b/>
              </w:rPr>
              <w:t>I</w:t>
            </w:r>
            <w:r w:rsidR="001953D8">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Indicador Estratégico:</w:t>
            </w:r>
            <w:r w:rsidRPr="00AF504D">
              <w:rPr>
                <w:rFonts w:ascii="Arial" w:hAnsi="Arial" w:cs="Arial"/>
                <w:color w:val="000000" w:themeColor="text1"/>
              </w:rPr>
              <w:t xml:space="preserve"> a los indicadores de desempeño que miden el grado de cumplimiento de los objetivos de las políticas públicas y de los Programas Presupuestarios;</w:t>
            </w:r>
          </w:p>
          <w:p w:rsidR="00AF504D" w:rsidRPr="00AF504D" w:rsidRDefault="00AF504D" w:rsidP="00AF504D">
            <w:pPr>
              <w:spacing w:line="288" w:lineRule="auto"/>
              <w:jc w:val="both"/>
              <w:rPr>
                <w:rFonts w:ascii="Arial" w:hAnsi="Arial" w:cs="Arial"/>
                <w:b/>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XX</w:t>
            </w:r>
            <w:r w:rsidR="00BF125C">
              <w:rPr>
                <w:rFonts w:ascii="Arial" w:hAnsi="Arial" w:cs="Arial"/>
                <w:b/>
              </w:rPr>
              <w:t>II</w:t>
            </w:r>
            <w:r>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Indicador de Gestión:</w:t>
            </w:r>
            <w:r w:rsidRPr="00AF504D">
              <w:rPr>
                <w:rFonts w:ascii="Arial" w:hAnsi="Arial" w:cs="Arial"/>
                <w:color w:val="000000" w:themeColor="text1"/>
              </w:rPr>
              <w:t xml:space="preserve"> a los indicadores de desempeño que miden el avance, logro en proceso y actividades, es decir, sobre la forma en que los bienes y servicios públicos son generados y entregados;</w:t>
            </w:r>
          </w:p>
          <w:p w:rsidR="00AF504D" w:rsidRPr="00AF504D" w:rsidRDefault="00AF504D" w:rsidP="00AF504D">
            <w:pPr>
              <w:spacing w:line="288" w:lineRule="auto"/>
              <w:jc w:val="both"/>
              <w:rPr>
                <w:rFonts w:ascii="Arial" w:hAnsi="Arial" w:cs="Arial"/>
                <w:b/>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XX</w:t>
            </w:r>
            <w:r w:rsidR="00BF125C">
              <w:rPr>
                <w:rFonts w:ascii="Arial" w:hAnsi="Arial" w:cs="Arial"/>
                <w:b/>
              </w:rPr>
              <w:t>II</w:t>
            </w:r>
            <w:r>
              <w:rPr>
                <w:rFonts w:ascii="Arial" w:hAnsi="Arial" w:cs="Arial"/>
                <w:b/>
              </w:rPr>
              <w:t>I.</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Metodología del Marco Lógico (MML):</w:t>
            </w:r>
            <w:r w:rsidRPr="00AF504D">
              <w:rPr>
                <w:rFonts w:ascii="Arial" w:hAnsi="Arial" w:cs="Arial"/>
                <w:color w:val="000000" w:themeColor="text1"/>
              </w:rPr>
              <w:t xml:space="preserve"> </w:t>
            </w:r>
            <w:bookmarkStart w:id="1" w:name="_Hlk486110491"/>
            <w:r w:rsidRPr="00AF504D">
              <w:rPr>
                <w:rFonts w:ascii="Arial" w:hAnsi="Arial" w:cs="Arial"/>
                <w:color w:val="000000" w:themeColor="text1"/>
              </w:rPr>
              <w:t xml:space="preserve">a la metodología para la elaboración de la Matriz de Indicadores para Resultados (MIR), </w:t>
            </w:r>
            <w:r w:rsidRPr="00AF504D">
              <w:rPr>
                <w:rFonts w:ascii="Arial" w:hAnsi="Arial" w:cs="Arial"/>
                <w:color w:val="000000" w:themeColor="text1"/>
              </w:rPr>
              <w:lastRenderedPageBreak/>
              <w:t>mediante la cual se describe el fin, propósito, componentes y actividades, así como los indicadores, las metas, los medios de verificación y supuestos para cada uno de los diferentes ámbitos de acción o niveles de objetivos de los Programas Presupuestarios</w:t>
            </w:r>
            <w:bookmarkEnd w:id="1"/>
            <w:r w:rsidRPr="00AF504D">
              <w:rPr>
                <w:rFonts w:ascii="Arial" w:hAnsi="Arial" w:cs="Arial"/>
                <w:color w:val="000000" w:themeColor="text1"/>
              </w:rPr>
              <w:t xml:space="preserve">; </w:t>
            </w:r>
          </w:p>
          <w:p w:rsidR="00AF504D" w:rsidRPr="00AF504D" w:rsidRDefault="00AF504D" w:rsidP="00AF504D">
            <w:pPr>
              <w:spacing w:line="288" w:lineRule="auto"/>
              <w:jc w:val="both"/>
              <w:rPr>
                <w:rFonts w:ascii="Arial" w:hAnsi="Arial" w:cs="Arial"/>
                <w:b/>
                <w:color w:val="000000" w:themeColor="text1"/>
              </w:rPr>
            </w:pPr>
          </w:p>
        </w:tc>
      </w:tr>
      <w:tr w:rsidR="00AF504D" w:rsidTr="00B118E2">
        <w:tc>
          <w:tcPr>
            <w:tcW w:w="1129" w:type="dxa"/>
          </w:tcPr>
          <w:p w:rsidR="00AF504D" w:rsidRPr="00063D85" w:rsidRDefault="001953D8" w:rsidP="00BF125C">
            <w:pPr>
              <w:spacing w:line="288" w:lineRule="auto"/>
              <w:jc w:val="right"/>
              <w:rPr>
                <w:rFonts w:ascii="Arial" w:hAnsi="Arial" w:cs="Arial"/>
                <w:b/>
              </w:rPr>
            </w:pPr>
            <w:r>
              <w:rPr>
                <w:rFonts w:ascii="Arial" w:hAnsi="Arial" w:cs="Arial"/>
                <w:b/>
              </w:rPr>
              <w:lastRenderedPageBreak/>
              <w:t>XXI</w:t>
            </w:r>
            <w:r w:rsidR="00BF125C">
              <w:rPr>
                <w:rFonts w:ascii="Arial" w:hAnsi="Arial" w:cs="Arial"/>
                <w:b/>
              </w:rPr>
              <w:t>V</w:t>
            </w:r>
            <w:r>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Matriz de Indicadores para Resultados (MIR):</w:t>
            </w:r>
            <w:r w:rsidRPr="00AF504D">
              <w:rPr>
                <w:rFonts w:ascii="Arial" w:hAnsi="Arial" w:cs="Arial"/>
                <w:color w:val="000000" w:themeColor="text1"/>
              </w:rPr>
              <w:t xml:space="preserve"> a </w:t>
            </w:r>
            <w:bookmarkStart w:id="2" w:name="_Hlk486192398"/>
            <w:r w:rsidRPr="00AF504D">
              <w:rPr>
                <w:rFonts w:ascii="Arial" w:hAnsi="Arial" w:cs="Arial"/>
                <w:color w:val="000000" w:themeColor="text1"/>
              </w:rPr>
              <w:t>la herramienta de planeación estratégica que expresa en forma sencilla, ordenada y homogénea la lógica interna de los Programas presupuestarios, a la vez que alinea su contribución a los ejes de p</w:t>
            </w:r>
            <w:r w:rsidR="00CE4FFF">
              <w:rPr>
                <w:rFonts w:ascii="Arial" w:hAnsi="Arial" w:cs="Arial"/>
                <w:color w:val="000000" w:themeColor="text1"/>
              </w:rPr>
              <w:t>olítica pública y objetivos de la planeación estatal</w:t>
            </w:r>
            <w:r w:rsidR="00CE4FFF" w:rsidRPr="00AF504D">
              <w:rPr>
                <w:rFonts w:ascii="Arial" w:hAnsi="Arial" w:cs="Arial"/>
                <w:color w:val="000000" w:themeColor="text1"/>
              </w:rPr>
              <w:t xml:space="preserve"> </w:t>
            </w:r>
            <w:r w:rsidRPr="00AF504D">
              <w:rPr>
                <w:rFonts w:ascii="Arial" w:hAnsi="Arial" w:cs="Arial"/>
                <w:color w:val="000000" w:themeColor="text1"/>
              </w:rPr>
              <w:t>y sus programas derivados y a los objetivos estratégicos de los entes públicos y que coadyuva a establecer los indicadores estratégicos y de gestión, que constituyen la base del funcionamiento del SED;</w:t>
            </w:r>
          </w:p>
          <w:bookmarkEnd w:id="2"/>
          <w:p w:rsidR="00AF504D" w:rsidRPr="00AF504D" w:rsidRDefault="00AF504D" w:rsidP="00AF504D">
            <w:pPr>
              <w:spacing w:line="288" w:lineRule="auto"/>
              <w:jc w:val="both"/>
              <w:rPr>
                <w:rFonts w:ascii="Arial" w:hAnsi="Arial" w:cs="Arial"/>
                <w:b/>
                <w:color w:val="000000" w:themeColor="text1"/>
              </w:rPr>
            </w:pPr>
          </w:p>
        </w:tc>
      </w:tr>
      <w:tr w:rsidR="00AF504D" w:rsidTr="00B118E2">
        <w:tc>
          <w:tcPr>
            <w:tcW w:w="1129" w:type="dxa"/>
          </w:tcPr>
          <w:p w:rsidR="00AF504D" w:rsidRPr="00063D85" w:rsidRDefault="00BF125C" w:rsidP="00063D85">
            <w:pPr>
              <w:spacing w:line="288" w:lineRule="auto"/>
              <w:jc w:val="right"/>
              <w:rPr>
                <w:rFonts w:ascii="Arial" w:hAnsi="Arial" w:cs="Arial"/>
                <w:b/>
              </w:rPr>
            </w:pPr>
            <w:r>
              <w:rPr>
                <w:rFonts w:ascii="Arial" w:hAnsi="Arial" w:cs="Arial"/>
                <w:b/>
              </w:rPr>
              <w:t>XXV</w:t>
            </w:r>
            <w:r w:rsidR="001953D8">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color w:val="000000" w:themeColor="text1"/>
              </w:rPr>
              <w:t xml:space="preserve">Meta: </w:t>
            </w:r>
            <w:r w:rsidRPr="00AF504D">
              <w:rPr>
                <w:rFonts w:ascii="Arial" w:hAnsi="Arial" w:cs="Arial"/>
                <w:color w:val="000000" w:themeColor="text1"/>
              </w:rPr>
              <w:t>a la expresión concreta del cumplimiento esperado del objetivo general que se traduce en un objetivo específico;</w:t>
            </w:r>
          </w:p>
          <w:p w:rsidR="00AF504D" w:rsidRPr="00AF504D" w:rsidRDefault="00AF504D" w:rsidP="00AF504D">
            <w:pPr>
              <w:spacing w:line="288" w:lineRule="auto"/>
              <w:jc w:val="both"/>
              <w:rPr>
                <w:rFonts w:ascii="Arial" w:hAnsi="Arial" w:cs="Arial"/>
                <w:b/>
                <w:color w:val="000000" w:themeColor="text1"/>
              </w:rPr>
            </w:pPr>
          </w:p>
        </w:tc>
      </w:tr>
      <w:tr w:rsidR="00AF504D" w:rsidTr="00B118E2">
        <w:tc>
          <w:tcPr>
            <w:tcW w:w="1129" w:type="dxa"/>
          </w:tcPr>
          <w:p w:rsidR="00AF504D" w:rsidRPr="00063D85" w:rsidRDefault="00BF125C" w:rsidP="00063D85">
            <w:pPr>
              <w:spacing w:line="288" w:lineRule="auto"/>
              <w:jc w:val="right"/>
              <w:rPr>
                <w:rFonts w:ascii="Arial" w:hAnsi="Arial" w:cs="Arial"/>
                <w:b/>
              </w:rPr>
            </w:pPr>
            <w:r>
              <w:rPr>
                <w:rFonts w:ascii="Arial" w:hAnsi="Arial" w:cs="Arial"/>
                <w:b/>
              </w:rPr>
              <w:t>XX</w:t>
            </w:r>
            <w:r w:rsidR="001953D8">
              <w:rPr>
                <w:rFonts w:ascii="Arial" w:hAnsi="Arial" w:cs="Arial"/>
                <w:b/>
              </w:rPr>
              <w:t>V</w:t>
            </w:r>
            <w:r>
              <w:rPr>
                <w:rFonts w:ascii="Arial" w:hAnsi="Arial" w:cs="Arial"/>
                <w:b/>
              </w:rPr>
              <w:t>I</w:t>
            </w:r>
            <w:r w:rsidR="001953D8">
              <w:rPr>
                <w:rFonts w:ascii="Arial" w:hAnsi="Arial" w:cs="Arial"/>
                <w:b/>
              </w:rPr>
              <w:t>.</w:t>
            </w:r>
          </w:p>
        </w:tc>
        <w:tc>
          <w:tcPr>
            <w:tcW w:w="7802" w:type="dxa"/>
          </w:tcPr>
          <w:p w:rsidR="00AF504D" w:rsidRPr="00AF504D" w:rsidRDefault="00AF504D" w:rsidP="00AF504D">
            <w:pPr>
              <w:spacing w:line="288" w:lineRule="auto"/>
              <w:jc w:val="both"/>
              <w:rPr>
                <w:rFonts w:ascii="Arial" w:hAnsi="Arial" w:cs="Arial"/>
              </w:rPr>
            </w:pPr>
            <w:r w:rsidRPr="00AF504D">
              <w:rPr>
                <w:rFonts w:ascii="Arial" w:hAnsi="Arial" w:cs="Arial"/>
                <w:b/>
              </w:rPr>
              <w:t>Modalidad:</w:t>
            </w:r>
            <w:r w:rsidRPr="00AF504D">
              <w:rPr>
                <w:rFonts w:ascii="Arial" w:hAnsi="Arial" w:cs="Arial"/>
              </w:rPr>
              <w:t xml:space="preserve"> forma parte de la Clasificación Programática y clasifica a los Programas Presupuestarios, asignándoles una letra distintiva que indica la naturaleza de sus funciones.</w:t>
            </w:r>
          </w:p>
          <w:p w:rsidR="00AF504D" w:rsidRPr="00AF504D" w:rsidRDefault="00AF504D" w:rsidP="00AF504D">
            <w:pPr>
              <w:spacing w:line="288" w:lineRule="auto"/>
              <w:jc w:val="both"/>
              <w:rPr>
                <w:rFonts w:ascii="Arial" w:hAnsi="Arial" w:cs="Arial"/>
                <w:b/>
                <w:color w:val="000000" w:themeColor="text1"/>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XXV</w:t>
            </w:r>
            <w:r w:rsidR="00BF125C">
              <w:rPr>
                <w:rFonts w:ascii="Arial" w:hAnsi="Arial" w:cs="Arial"/>
                <w:b/>
              </w:rPr>
              <w:t>II</w:t>
            </w:r>
            <w:r>
              <w:rPr>
                <w:rFonts w:ascii="Arial" w:hAnsi="Arial" w:cs="Arial"/>
                <w:b/>
              </w:rPr>
              <w:t>.</w:t>
            </w:r>
          </w:p>
        </w:tc>
        <w:tc>
          <w:tcPr>
            <w:tcW w:w="7802" w:type="dxa"/>
          </w:tcPr>
          <w:p w:rsidR="00AF504D" w:rsidRPr="00AF504D" w:rsidRDefault="00AF504D" w:rsidP="00AF504D">
            <w:pPr>
              <w:spacing w:line="288" w:lineRule="auto"/>
              <w:jc w:val="both"/>
              <w:rPr>
                <w:rFonts w:ascii="Arial" w:hAnsi="Arial" w:cs="Arial"/>
                <w:color w:val="000000" w:themeColor="text1"/>
              </w:rPr>
            </w:pPr>
            <w:r w:rsidRPr="00AF504D">
              <w:rPr>
                <w:rFonts w:ascii="Arial" w:hAnsi="Arial" w:cs="Arial"/>
                <w:b/>
              </w:rPr>
              <w:t xml:space="preserve">Objetivos Estratégicos </w:t>
            </w:r>
            <w:r w:rsidRPr="00AF504D">
              <w:rPr>
                <w:rFonts w:ascii="Arial" w:hAnsi="Arial" w:cs="Arial"/>
                <w:b/>
                <w:color w:val="000000" w:themeColor="text1"/>
              </w:rPr>
              <w:t>de los Entes Públicos:</w:t>
            </w:r>
            <w:r w:rsidRPr="00AF504D">
              <w:rPr>
                <w:rFonts w:ascii="Arial" w:hAnsi="Arial" w:cs="Arial"/>
                <w:color w:val="000000" w:themeColor="text1"/>
              </w:rPr>
              <w:t xml:space="preserve"> al elemento de planeación estratégica del </w:t>
            </w:r>
            <w:proofErr w:type="spellStart"/>
            <w:r w:rsidRPr="00AF504D">
              <w:rPr>
                <w:rFonts w:ascii="Arial" w:hAnsi="Arial" w:cs="Arial"/>
                <w:color w:val="000000" w:themeColor="text1"/>
              </w:rPr>
              <w:t>PbR</w:t>
            </w:r>
            <w:proofErr w:type="spellEnd"/>
            <w:r w:rsidRPr="00AF504D">
              <w:rPr>
                <w:rFonts w:ascii="Arial" w:hAnsi="Arial" w:cs="Arial"/>
                <w:color w:val="000000" w:themeColor="text1"/>
              </w:rPr>
              <w:t xml:space="preserve"> que permite conectar y alinear los objetivos de los Programas Presupuestarios con los objetivos y estrategias </w:t>
            </w:r>
            <w:r w:rsidR="005D1FE8">
              <w:rPr>
                <w:rFonts w:ascii="Arial" w:hAnsi="Arial" w:cs="Arial"/>
                <w:color w:val="000000" w:themeColor="text1"/>
              </w:rPr>
              <w:t>la planeación estatal</w:t>
            </w:r>
            <w:r w:rsidR="005D1FE8" w:rsidRPr="00AF504D">
              <w:rPr>
                <w:rFonts w:ascii="Arial" w:hAnsi="Arial" w:cs="Arial"/>
                <w:color w:val="000000" w:themeColor="text1"/>
              </w:rPr>
              <w:t xml:space="preserve"> </w:t>
            </w:r>
            <w:r w:rsidRPr="00AF504D">
              <w:rPr>
                <w:rFonts w:ascii="Arial" w:hAnsi="Arial" w:cs="Arial"/>
                <w:color w:val="000000" w:themeColor="text1"/>
              </w:rPr>
              <w:t xml:space="preserve">y sus programas; </w:t>
            </w:r>
          </w:p>
          <w:p w:rsidR="00AF504D" w:rsidRPr="00AF504D" w:rsidRDefault="00AF504D" w:rsidP="00AF504D">
            <w:pPr>
              <w:spacing w:line="288" w:lineRule="auto"/>
              <w:jc w:val="both"/>
              <w:rPr>
                <w:rFonts w:ascii="Arial" w:hAnsi="Arial" w:cs="Arial"/>
                <w:b/>
                <w:color w:val="000000" w:themeColor="text1"/>
              </w:rPr>
            </w:pPr>
          </w:p>
        </w:tc>
      </w:tr>
      <w:tr w:rsidR="00AF504D" w:rsidTr="00B118E2">
        <w:tc>
          <w:tcPr>
            <w:tcW w:w="1129" w:type="dxa"/>
          </w:tcPr>
          <w:p w:rsidR="00AF504D" w:rsidRPr="00063D85" w:rsidRDefault="001953D8" w:rsidP="00063D85">
            <w:pPr>
              <w:spacing w:line="288" w:lineRule="auto"/>
              <w:jc w:val="right"/>
              <w:rPr>
                <w:rFonts w:ascii="Arial" w:hAnsi="Arial" w:cs="Arial"/>
                <w:b/>
              </w:rPr>
            </w:pPr>
            <w:r>
              <w:rPr>
                <w:rFonts w:ascii="Arial" w:hAnsi="Arial" w:cs="Arial"/>
                <w:b/>
              </w:rPr>
              <w:t>XXVI</w:t>
            </w:r>
            <w:r w:rsidR="00BF125C">
              <w:rPr>
                <w:rFonts w:ascii="Arial" w:hAnsi="Arial" w:cs="Arial"/>
                <w:b/>
              </w:rPr>
              <w:t>II</w:t>
            </w:r>
            <w:r>
              <w:rPr>
                <w:rFonts w:ascii="Arial" w:hAnsi="Arial" w:cs="Arial"/>
                <w:b/>
              </w:rPr>
              <w:t>.</w:t>
            </w:r>
          </w:p>
        </w:tc>
        <w:tc>
          <w:tcPr>
            <w:tcW w:w="7802" w:type="dxa"/>
          </w:tcPr>
          <w:p w:rsidR="00AF504D" w:rsidRPr="00AF504D" w:rsidRDefault="00AF504D" w:rsidP="00AF504D">
            <w:pPr>
              <w:spacing w:line="288" w:lineRule="auto"/>
              <w:jc w:val="both"/>
              <w:rPr>
                <w:rFonts w:ascii="Arial" w:hAnsi="Arial" w:cs="Arial"/>
              </w:rPr>
            </w:pPr>
            <w:r w:rsidRPr="00AF504D">
              <w:rPr>
                <w:rFonts w:ascii="Arial" w:hAnsi="Arial" w:cs="Arial"/>
                <w:b/>
              </w:rPr>
              <w:t>Padrón de Beneficiarios:</w:t>
            </w:r>
            <w:r w:rsidRPr="00AF504D">
              <w:rPr>
                <w:rFonts w:ascii="Arial" w:hAnsi="Arial" w:cs="Arial"/>
              </w:rPr>
              <w:t xml:space="preserve"> instrumento, sistema o reglas utilizadas para la identificación, caracterización e integración de los beneficiarios de los programas de las dependencias o entidades públicas.</w:t>
            </w:r>
          </w:p>
          <w:p w:rsidR="00AF504D" w:rsidRPr="00AF504D" w:rsidRDefault="00AF504D" w:rsidP="00AF504D">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t>XXIX.</w:t>
            </w:r>
          </w:p>
        </w:tc>
        <w:tc>
          <w:tcPr>
            <w:tcW w:w="7802" w:type="dxa"/>
          </w:tcPr>
          <w:p w:rsidR="005D1FE8" w:rsidRDefault="005D1FE8" w:rsidP="005D1FE8">
            <w:pPr>
              <w:spacing w:line="288" w:lineRule="auto"/>
              <w:jc w:val="both"/>
              <w:rPr>
                <w:rFonts w:ascii="Arial" w:hAnsi="Arial" w:cs="Arial"/>
                <w:color w:val="000000" w:themeColor="text1"/>
              </w:rPr>
            </w:pPr>
            <w:r w:rsidRPr="001953D8">
              <w:rPr>
                <w:rFonts w:ascii="Arial" w:hAnsi="Arial" w:cs="Arial"/>
                <w:b/>
                <w:color w:val="000000" w:themeColor="text1"/>
              </w:rPr>
              <w:t xml:space="preserve">Planeación: </w:t>
            </w:r>
            <w:r>
              <w:rPr>
                <w:rFonts w:ascii="Arial" w:hAnsi="Arial" w:cs="Arial"/>
                <w:color w:val="000000" w:themeColor="text1"/>
              </w:rPr>
              <w:t>E</w:t>
            </w:r>
            <w:r w:rsidRPr="001953D8">
              <w:rPr>
                <w:rFonts w:ascii="Arial" w:hAnsi="Arial" w:cs="Arial"/>
                <w:color w:val="000000" w:themeColor="text1"/>
              </w:rPr>
              <w:t xml:space="preserve">s la fase donde se establecen aquellas acciones estratégicas para su atención prioritaria, tomando en cuenta los objetivos contenidos en </w:t>
            </w:r>
            <w:r>
              <w:rPr>
                <w:rFonts w:ascii="Arial" w:hAnsi="Arial" w:cs="Arial"/>
                <w:color w:val="000000" w:themeColor="text1"/>
              </w:rPr>
              <w:t>la planeación estatal,</w:t>
            </w:r>
            <w:r w:rsidRPr="001953D8">
              <w:rPr>
                <w:rFonts w:ascii="Arial" w:hAnsi="Arial" w:cs="Arial"/>
                <w:color w:val="000000" w:themeColor="text1"/>
              </w:rPr>
              <w:t xml:space="preserve"> así como las prioridades de Gobierno, que responden a situaciones coyunturales y a la voluntad política gubernamental. Lo anterior, con la finalidad de determinar los programas necesarios para su cumplimiento;</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lastRenderedPageBreak/>
              <w:t>XXX.</w:t>
            </w:r>
          </w:p>
        </w:tc>
        <w:tc>
          <w:tcPr>
            <w:tcW w:w="7802" w:type="dxa"/>
          </w:tcPr>
          <w:p w:rsidR="005D1FE8" w:rsidRPr="00AF504D" w:rsidRDefault="005D1FE8" w:rsidP="005D1FE8">
            <w:pPr>
              <w:spacing w:line="288" w:lineRule="auto"/>
              <w:jc w:val="both"/>
              <w:rPr>
                <w:rFonts w:ascii="Arial" w:hAnsi="Arial" w:cs="Arial"/>
                <w:b/>
                <w:color w:val="000000" w:themeColor="text1"/>
              </w:rPr>
            </w:pPr>
            <w:r w:rsidRPr="00AF504D">
              <w:rPr>
                <w:rFonts w:ascii="Arial" w:hAnsi="Arial" w:cs="Arial"/>
                <w:b/>
                <w:color w:val="000000" w:themeColor="text1"/>
              </w:rPr>
              <w:t xml:space="preserve">Planeación Estratégica del </w:t>
            </w:r>
            <w:proofErr w:type="spellStart"/>
            <w:r w:rsidRPr="00AF504D">
              <w:rPr>
                <w:rFonts w:ascii="Arial" w:hAnsi="Arial" w:cs="Arial"/>
                <w:b/>
                <w:color w:val="000000" w:themeColor="text1"/>
              </w:rPr>
              <w:t>PbR</w:t>
            </w:r>
            <w:proofErr w:type="spellEnd"/>
            <w:r w:rsidRPr="00AF504D">
              <w:rPr>
                <w:rFonts w:ascii="Arial" w:hAnsi="Arial" w:cs="Arial"/>
                <w:b/>
                <w:color w:val="000000" w:themeColor="text1"/>
              </w:rPr>
              <w:t xml:space="preserve">: </w:t>
            </w:r>
            <w:r w:rsidRPr="00AF504D">
              <w:rPr>
                <w:rFonts w:ascii="Arial" w:hAnsi="Arial" w:cs="Arial"/>
                <w:color w:val="000000" w:themeColor="text1"/>
              </w:rPr>
              <w:t>al conjunto de elementos metodológicos y normativos que permiten la ordenación sistemática de acciones, y apoya las actividades para fijar objetivos, metas y estrategias, asignar recursos, responsabilidades y tiempos de ejecución, así como coordinar acciones y evaluar resultados;</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t>XXXI.</w:t>
            </w:r>
          </w:p>
        </w:tc>
        <w:tc>
          <w:tcPr>
            <w:tcW w:w="7802" w:type="dxa"/>
          </w:tcPr>
          <w:p w:rsidR="005D1FE8" w:rsidRPr="00AF504D" w:rsidRDefault="005D1FE8" w:rsidP="005D1FE8">
            <w:pPr>
              <w:spacing w:line="288" w:lineRule="auto"/>
              <w:jc w:val="both"/>
              <w:rPr>
                <w:rFonts w:ascii="Arial" w:hAnsi="Arial" w:cs="Arial"/>
                <w:color w:val="000000" w:themeColor="text1"/>
              </w:rPr>
            </w:pPr>
            <w:r w:rsidRPr="00AF504D">
              <w:rPr>
                <w:rFonts w:ascii="Arial" w:hAnsi="Arial" w:cs="Arial"/>
                <w:b/>
                <w:color w:val="000000" w:themeColor="text1"/>
              </w:rPr>
              <w:t xml:space="preserve">Poder Ejecutivo: </w:t>
            </w:r>
            <w:r w:rsidRPr="00AF504D">
              <w:rPr>
                <w:rFonts w:ascii="Arial" w:hAnsi="Arial" w:cs="Arial"/>
                <w:color w:val="000000" w:themeColor="text1"/>
              </w:rPr>
              <w:t>al conjunto de dependencias y entidades que integran la Administración Pública Estatal y Paraestatal, de acuerdo a lo dispuesto en la Ley Orgánica de la Administración Pública del Estado de Sinaloa y su Reglamento;</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t>XXXII.</w:t>
            </w:r>
          </w:p>
        </w:tc>
        <w:tc>
          <w:tcPr>
            <w:tcW w:w="7802" w:type="dxa"/>
          </w:tcPr>
          <w:p w:rsidR="005D1FE8" w:rsidRDefault="005D1FE8" w:rsidP="005D1FE8">
            <w:pPr>
              <w:spacing w:line="288" w:lineRule="auto"/>
              <w:jc w:val="both"/>
              <w:rPr>
                <w:rFonts w:ascii="Arial" w:hAnsi="Arial" w:cs="Arial"/>
                <w:color w:val="000000" w:themeColor="text1"/>
              </w:rPr>
            </w:pPr>
            <w:proofErr w:type="spellStart"/>
            <w:r w:rsidRPr="00AF504D">
              <w:rPr>
                <w:rFonts w:ascii="Arial" w:hAnsi="Arial" w:cs="Arial"/>
                <w:b/>
                <w:color w:val="000000" w:themeColor="text1"/>
              </w:rPr>
              <w:t>Presupuestación</w:t>
            </w:r>
            <w:proofErr w:type="spellEnd"/>
            <w:r w:rsidRPr="00AF504D">
              <w:rPr>
                <w:rFonts w:ascii="Arial" w:hAnsi="Arial" w:cs="Arial"/>
                <w:b/>
                <w:color w:val="000000" w:themeColor="text1"/>
              </w:rPr>
              <w:t xml:space="preserve">: </w:t>
            </w:r>
            <w:r w:rsidRPr="00AF504D">
              <w:rPr>
                <w:rFonts w:ascii="Arial" w:hAnsi="Arial" w:cs="Arial"/>
                <w:color w:val="000000" w:themeColor="text1"/>
              </w:rPr>
              <w:t xml:space="preserve">es la fase que comprende la estimación financiera anticipada anual de los egresos del Gobierno del Estado y de los Ayuntamientos, necesarios para cumplir con los propósitos de los programas, considerando la disponibilidad de recursos y el establecimiento de prioridades, de acuerdo a lo dispuesto </w:t>
            </w:r>
            <w:r>
              <w:rPr>
                <w:rFonts w:ascii="Arial" w:hAnsi="Arial" w:cs="Arial"/>
                <w:color w:val="000000" w:themeColor="text1"/>
              </w:rPr>
              <w:t>en la planeación estatal</w:t>
            </w:r>
            <w:r w:rsidRPr="00AF504D">
              <w:rPr>
                <w:rFonts w:ascii="Arial" w:hAnsi="Arial" w:cs="Arial"/>
                <w:color w:val="000000" w:themeColor="text1"/>
              </w:rPr>
              <w:t xml:space="preserve"> y los lineamientos económico-financieros establecidos por el Ejecutivo a través de la Secretaría;</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t>XXXIII.</w:t>
            </w:r>
          </w:p>
        </w:tc>
        <w:tc>
          <w:tcPr>
            <w:tcW w:w="7802" w:type="dxa"/>
          </w:tcPr>
          <w:p w:rsidR="005D1FE8" w:rsidRDefault="005D1FE8" w:rsidP="005D1FE8">
            <w:pPr>
              <w:spacing w:line="288" w:lineRule="auto"/>
              <w:jc w:val="both"/>
              <w:rPr>
                <w:rFonts w:ascii="Arial" w:hAnsi="Arial" w:cs="Arial"/>
                <w:color w:val="000000" w:themeColor="text1"/>
              </w:rPr>
            </w:pPr>
            <w:r w:rsidRPr="00F640B1">
              <w:rPr>
                <w:rFonts w:ascii="Arial" w:hAnsi="Arial" w:cs="Arial"/>
                <w:b/>
                <w:color w:val="000000" w:themeColor="text1"/>
              </w:rPr>
              <w:t>Presupuesto basado en Resultados (</w:t>
            </w:r>
            <w:proofErr w:type="spellStart"/>
            <w:r w:rsidRPr="00F640B1">
              <w:rPr>
                <w:rFonts w:ascii="Arial" w:hAnsi="Arial" w:cs="Arial"/>
                <w:b/>
                <w:color w:val="000000" w:themeColor="text1"/>
              </w:rPr>
              <w:t>PbR</w:t>
            </w:r>
            <w:proofErr w:type="spellEnd"/>
            <w:r w:rsidRPr="00F640B1">
              <w:rPr>
                <w:rFonts w:ascii="Arial" w:hAnsi="Arial" w:cs="Arial"/>
                <w:b/>
                <w:color w:val="000000" w:themeColor="text1"/>
              </w:rPr>
              <w:t xml:space="preserve">): </w:t>
            </w:r>
            <w:r>
              <w:rPr>
                <w:rFonts w:ascii="Arial" w:hAnsi="Arial" w:cs="Arial"/>
                <w:color w:val="000000" w:themeColor="text1"/>
              </w:rPr>
              <w:t>e</w:t>
            </w:r>
            <w:r w:rsidRPr="00F640B1">
              <w:rPr>
                <w:rFonts w:ascii="Arial" w:hAnsi="Arial" w:cs="Arial"/>
                <w:color w:val="000000" w:themeColor="text1"/>
              </w:rPr>
              <w:t>s un instrumento de gobierno que rige el ejercicio del gasto, a través de un conjunto de actividades y herramientas que permiten que las decisiones involucradas en el proceso presupuestario incorporen, sistemáticamente, consideraciones sobre los resultados obtenidos y esperados de la aplicación de los recursos públicos, y que motiven a los Entes Públicos a lograrlos, con el objeto de mejorar la calidad del gasto público y la rendición de cuentas;</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t>XXXIV.</w:t>
            </w:r>
          </w:p>
        </w:tc>
        <w:tc>
          <w:tcPr>
            <w:tcW w:w="7802" w:type="dxa"/>
          </w:tcPr>
          <w:p w:rsidR="005D1FE8" w:rsidRDefault="005D1FE8" w:rsidP="005D1FE8">
            <w:pPr>
              <w:spacing w:line="288" w:lineRule="auto"/>
              <w:jc w:val="both"/>
              <w:rPr>
                <w:rFonts w:ascii="Arial" w:hAnsi="Arial" w:cs="Arial"/>
              </w:rPr>
            </w:pPr>
            <w:r w:rsidRPr="00BF125C">
              <w:rPr>
                <w:rFonts w:ascii="Arial" w:hAnsi="Arial" w:cs="Arial"/>
                <w:b/>
              </w:rPr>
              <w:t>Programa Anual de Evaluación</w:t>
            </w:r>
            <w:r w:rsidRPr="00BF125C">
              <w:rPr>
                <w:rFonts w:ascii="Arial" w:hAnsi="Arial" w:cs="Arial"/>
              </w:rPr>
              <w:t>: a la programación de evaluaciones a realizar en un ejercicio fiscal, especificando los tipos, enfoques, métodos y contenidos que deberán incluir, así como los responsables de llevarlas a cabo.</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Default="005D1FE8" w:rsidP="005D1FE8">
            <w:pPr>
              <w:spacing w:line="288" w:lineRule="auto"/>
              <w:jc w:val="right"/>
              <w:rPr>
                <w:rFonts w:ascii="Arial" w:hAnsi="Arial" w:cs="Arial"/>
                <w:b/>
              </w:rPr>
            </w:pPr>
            <w:r>
              <w:rPr>
                <w:rFonts w:ascii="Arial" w:hAnsi="Arial" w:cs="Arial"/>
                <w:b/>
              </w:rPr>
              <w:t>XXXV.</w:t>
            </w:r>
          </w:p>
        </w:tc>
        <w:tc>
          <w:tcPr>
            <w:tcW w:w="7802" w:type="dxa"/>
          </w:tcPr>
          <w:p w:rsidR="005D1FE8" w:rsidRPr="00AF504D" w:rsidRDefault="005D1FE8" w:rsidP="005D1FE8">
            <w:pPr>
              <w:spacing w:line="288" w:lineRule="auto"/>
              <w:jc w:val="both"/>
              <w:rPr>
                <w:rFonts w:ascii="Arial" w:hAnsi="Arial" w:cs="Arial"/>
                <w:color w:val="000000" w:themeColor="text1"/>
              </w:rPr>
            </w:pPr>
            <w:r w:rsidRPr="00AF504D">
              <w:rPr>
                <w:rFonts w:ascii="Arial" w:hAnsi="Arial" w:cs="Arial"/>
                <w:b/>
                <w:color w:val="000000" w:themeColor="text1"/>
              </w:rPr>
              <w:t>Programa Presupuestario (</w:t>
            </w:r>
            <w:proofErr w:type="spellStart"/>
            <w:r w:rsidRPr="00AF504D">
              <w:rPr>
                <w:rFonts w:ascii="Arial" w:hAnsi="Arial" w:cs="Arial"/>
                <w:b/>
                <w:color w:val="000000" w:themeColor="text1"/>
              </w:rPr>
              <w:t>Pp</w:t>
            </w:r>
            <w:proofErr w:type="spellEnd"/>
            <w:r w:rsidRPr="00AF504D">
              <w:rPr>
                <w:rFonts w:ascii="Arial" w:hAnsi="Arial" w:cs="Arial"/>
                <w:b/>
                <w:color w:val="000000" w:themeColor="text1"/>
              </w:rPr>
              <w:t>):</w:t>
            </w:r>
            <w:r w:rsidRPr="00AF504D">
              <w:rPr>
                <w:rFonts w:ascii="Arial" w:hAnsi="Arial" w:cs="Arial"/>
                <w:color w:val="000000" w:themeColor="text1"/>
              </w:rPr>
              <w:t xml:space="preserve"> a la categoría programática que permite organizar, en forma representativa y homogénea, las </w:t>
            </w:r>
            <w:r w:rsidRPr="00AF504D">
              <w:rPr>
                <w:rFonts w:ascii="Arial" w:hAnsi="Arial" w:cs="Arial"/>
                <w:color w:val="000000" w:themeColor="text1"/>
              </w:rPr>
              <w:lastRenderedPageBreak/>
              <w:t>asignaciones de recursos conforme a la clasificación en grupo y modalidades;</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lastRenderedPageBreak/>
              <w:t>XXXVI.</w:t>
            </w:r>
          </w:p>
        </w:tc>
        <w:tc>
          <w:tcPr>
            <w:tcW w:w="7802" w:type="dxa"/>
          </w:tcPr>
          <w:p w:rsidR="005D1FE8" w:rsidRPr="00AF504D" w:rsidRDefault="005D1FE8" w:rsidP="005D1FE8">
            <w:pPr>
              <w:spacing w:line="288" w:lineRule="auto"/>
              <w:jc w:val="both"/>
              <w:rPr>
                <w:rFonts w:ascii="Arial" w:hAnsi="Arial" w:cs="Arial"/>
                <w:color w:val="000000" w:themeColor="text1"/>
              </w:rPr>
            </w:pPr>
            <w:r w:rsidRPr="00AF504D">
              <w:rPr>
                <w:rFonts w:ascii="Arial" w:hAnsi="Arial" w:cs="Arial"/>
                <w:b/>
                <w:color w:val="000000" w:themeColor="text1"/>
              </w:rPr>
              <w:t xml:space="preserve">Programación: </w:t>
            </w:r>
            <w:r w:rsidRPr="00AF504D">
              <w:rPr>
                <w:rFonts w:ascii="Arial" w:hAnsi="Arial" w:cs="Arial"/>
                <w:color w:val="000000" w:themeColor="text1"/>
              </w:rPr>
              <w:t xml:space="preserve">es el proceso que comprende las actividades que deberán realizar las Dependencias y Entidades para dar cumplimiento a los objetivos, políticas, estrategias, prioridades y metas, con base en indicadores de desempeño, contenidos en los programas que se derivan </w:t>
            </w:r>
            <w:r w:rsidR="00283AA2">
              <w:rPr>
                <w:rFonts w:ascii="Arial" w:hAnsi="Arial" w:cs="Arial"/>
                <w:color w:val="000000" w:themeColor="text1"/>
              </w:rPr>
              <w:t>de la planeación estatal</w:t>
            </w:r>
            <w:r w:rsidRPr="00AF504D">
              <w:rPr>
                <w:rFonts w:ascii="Arial" w:hAnsi="Arial" w:cs="Arial"/>
                <w:color w:val="000000" w:themeColor="text1"/>
              </w:rPr>
              <w:t xml:space="preserve"> en los términos de la Ley de Planeación;</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t>XXXVII.</w:t>
            </w:r>
          </w:p>
        </w:tc>
        <w:tc>
          <w:tcPr>
            <w:tcW w:w="7802" w:type="dxa"/>
          </w:tcPr>
          <w:p w:rsidR="005D1FE8" w:rsidRPr="00AF504D" w:rsidRDefault="005D1FE8" w:rsidP="005D1FE8">
            <w:pPr>
              <w:spacing w:line="288" w:lineRule="auto"/>
              <w:jc w:val="both"/>
              <w:rPr>
                <w:rFonts w:ascii="Arial" w:hAnsi="Arial" w:cs="Arial"/>
                <w:i/>
                <w:color w:val="000000" w:themeColor="text1"/>
              </w:rPr>
            </w:pPr>
            <w:r w:rsidRPr="00AF504D">
              <w:rPr>
                <w:rFonts w:ascii="Arial" w:hAnsi="Arial" w:cs="Arial"/>
                <w:b/>
                <w:color w:val="000000" w:themeColor="text1"/>
              </w:rPr>
              <w:t>Proceso Presupuestario o Ciclo de Gestión Pública:</w:t>
            </w:r>
            <w:r w:rsidRPr="00AF504D">
              <w:rPr>
                <w:rFonts w:ascii="Arial" w:hAnsi="Arial" w:cs="Arial"/>
                <w:color w:val="000000" w:themeColor="text1"/>
              </w:rPr>
              <w:t xml:space="preserve"> al conjunto de actividades que comprenden la planeación, programación, </w:t>
            </w:r>
            <w:proofErr w:type="spellStart"/>
            <w:r w:rsidRPr="00AF504D">
              <w:rPr>
                <w:rFonts w:ascii="Arial" w:hAnsi="Arial" w:cs="Arial"/>
                <w:color w:val="000000" w:themeColor="text1"/>
              </w:rPr>
              <w:t>presupuestación</w:t>
            </w:r>
            <w:proofErr w:type="spellEnd"/>
            <w:r w:rsidRPr="00AF504D">
              <w:rPr>
                <w:rFonts w:ascii="Arial" w:hAnsi="Arial" w:cs="Arial"/>
                <w:color w:val="000000" w:themeColor="text1"/>
              </w:rPr>
              <w:t>, ejercicio, control, seguimiento, evaluación y rendición de cuentas del gasto público;</w:t>
            </w:r>
            <w:r w:rsidRPr="00AF504D">
              <w:rPr>
                <w:rFonts w:ascii="Arial" w:hAnsi="Arial" w:cs="Arial"/>
                <w:i/>
                <w:color w:val="000000" w:themeColor="text1"/>
              </w:rPr>
              <w:t xml:space="preserve"> </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t>XXXVIII.</w:t>
            </w:r>
          </w:p>
        </w:tc>
        <w:tc>
          <w:tcPr>
            <w:tcW w:w="7802" w:type="dxa"/>
          </w:tcPr>
          <w:p w:rsidR="005D1FE8" w:rsidRPr="00AF504D" w:rsidRDefault="005D1FE8" w:rsidP="005D1FE8">
            <w:pPr>
              <w:spacing w:line="288" w:lineRule="auto"/>
              <w:jc w:val="both"/>
              <w:rPr>
                <w:rFonts w:ascii="Arial" w:hAnsi="Arial" w:cs="Arial"/>
                <w:color w:val="000000" w:themeColor="text1"/>
              </w:rPr>
            </w:pPr>
            <w:r w:rsidRPr="00AF504D">
              <w:rPr>
                <w:rFonts w:ascii="Arial" w:hAnsi="Arial" w:cs="Arial"/>
                <w:b/>
                <w:color w:val="000000" w:themeColor="text1"/>
              </w:rPr>
              <w:t>Proyectos de Inversión:</w:t>
            </w:r>
            <w:r w:rsidRPr="00AF504D">
              <w:rPr>
                <w:rFonts w:ascii="Arial" w:hAnsi="Arial" w:cs="Arial"/>
                <w:color w:val="000000" w:themeColor="text1"/>
              </w:rPr>
              <w:t xml:space="preserve"> a las acciones que implican erogaciones de gasto de capital destinadas a obra pública, proyectos productivos y acciones de fomento; adquisición de bienes muebles, inmuebles e intangibles e inversiones financieras, transferencias para inversión pública a organismos públicos descentralizados que fortalecen su patrimonio y sus finanzas públicas.</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t>XXXIX.</w:t>
            </w:r>
          </w:p>
        </w:tc>
        <w:tc>
          <w:tcPr>
            <w:tcW w:w="7802" w:type="dxa"/>
          </w:tcPr>
          <w:p w:rsidR="005D1FE8" w:rsidRDefault="005D1FE8" w:rsidP="005D1FE8">
            <w:pPr>
              <w:spacing w:line="288" w:lineRule="auto"/>
              <w:jc w:val="both"/>
              <w:rPr>
                <w:rFonts w:ascii="Arial" w:hAnsi="Arial" w:cs="Arial"/>
                <w:color w:val="000000" w:themeColor="text1"/>
              </w:rPr>
            </w:pPr>
            <w:r w:rsidRPr="00F640B1">
              <w:rPr>
                <w:rFonts w:ascii="Arial" w:hAnsi="Arial" w:cs="Arial"/>
                <w:b/>
                <w:color w:val="000000" w:themeColor="text1"/>
              </w:rPr>
              <w:t>Recursos Concurrentes:</w:t>
            </w:r>
            <w:r w:rsidRPr="00F640B1">
              <w:rPr>
                <w:rFonts w:ascii="Arial" w:hAnsi="Arial" w:cs="Arial"/>
                <w:color w:val="000000" w:themeColor="text1"/>
              </w:rPr>
              <w:t xml:space="preserve"> </w:t>
            </w:r>
            <w:r>
              <w:rPr>
                <w:rFonts w:ascii="Arial" w:hAnsi="Arial" w:cs="Arial"/>
                <w:color w:val="000000" w:themeColor="text1"/>
              </w:rPr>
              <w:t>s</w:t>
            </w:r>
            <w:r w:rsidRPr="00F640B1">
              <w:rPr>
                <w:rFonts w:ascii="Arial" w:hAnsi="Arial" w:cs="Arial"/>
                <w:color w:val="000000" w:themeColor="text1"/>
              </w:rPr>
              <w:t>e refiere a los recursos para el cumplimiento de convenios celebrados entre el Gobierno del Estado y la Federación, en diversos sectores, entre las que sobresalen: la educación, la salud, la seguridad, el desarrollo agropecuario, el desarrollo urbano, el medio ambiente y la vivienda;</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t>XL.</w:t>
            </w:r>
          </w:p>
        </w:tc>
        <w:tc>
          <w:tcPr>
            <w:tcW w:w="7802" w:type="dxa"/>
          </w:tcPr>
          <w:p w:rsidR="005D1FE8" w:rsidRDefault="005D1FE8" w:rsidP="005D1FE8">
            <w:pPr>
              <w:spacing w:line="288" w:lineRule="auto"/>
              <w:jc w:val="both"/>
              <w:rPr>
                <w:rFonts w:ascii="Arial" w:hAnsi="Arial" w:cs="Arial"/>
                <w:color w:val="000000" w:themeColor="text1"/>
              </w:rPr>
            </w:pPr>
            <w:r w:rsidRPr="00F640B1">
              <w:rPr>
                <w:rFonts w:ascii="Arial" w:hAnsi="Arial" w:cs="Arial"/>
                <w:b/>
                <w:color w:val="000000" w:themeColor="text1"/>
              </w:rPr>
              <w:t xml:space="preserve">SAF: </w:t>
            </w:r>
            <w:r w:rsidRPr="00F640B1">
              <w:rPr>
                <w:rFonts w:ascii="Arial" w:hAnsi="Arial" w:cs="Arial"/>
                <w:color w:val="000000" w:themeColor="text1"/>
              </w:rPr>
              <w:t>a la Secretaría de Administración y Finanzas del Gobierno del Estado de Sinaloa;</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t>XLI.</w:t>
            </w:r>
          </w:p>
        </w:tc>
        <w:tc>
          <w:tcPr>
            <w:tcW w:w="7802" w:type="dxa"/>
          </w:tcPr>
          <w:p w:rsidR="005D1FE8" w:rsidRPr="00CB0253" w:rsidRDefault="005D1FE8" w:rsidP="00CB0253">
            <w:pPr>
              <w:tabs>
                <w:tab w:val="left" w:pos="1134"/>
              </w:tabs>
              <w:spacing w:line="288" w:lineRule="auto"/>
              <w:jc w:val="both"/>
              <w:rPr>
                <w:rFonts w:ascii="Arial" w:hAnsi="Arial" w:cs="Arial"/>
              </w:rPr>
            </w:pPr>
            <w:r w:rsidRPr="00E950CB">
              <w:rPr>
                <w:rFonts w:ascii="Arial" w:hAnsi="Arial" w:cs="Arial"/>
                <w:b/>
                <w:color w:val="000000" w:themeColor="text1"/>
              </w:rPr>
              <w:t>Sistema de Evaluación del Desempeño (SED):</w:t>
            </w:r>
            <w:r w:rsidRPr="00E950CB">
              <w:rPr>
                <w:rFonts w:ascii="Arial" w:hAnsi="Arial" w:cs="Arial"/>
                <w:color w:val="000000" w:themeColor="text1"/>
              </w:rPr>
              <w:t xml:space="preserve"> al conjunto de elementos metodológicos que permiten realizar una valoración objetiva del desempeño de los Presupuestos Programáticos (</w:t>
            </w:r>
            <w:proofErr w:type="spellStart"/>
            <w:r w:rsidRPr="00E950CB">
              <w:rPr>
                <w:rFonts w:ascii="Arial" w:hAnsi="Arial" w:cs="Arial"/>
                <w:color w:val="000000" w:themeColor="text1"/>
              </w:rPr>
              <w:t>Pp</w:t>
            </w:r>
            <w:proofErr w:type="spellEnd"/>
            <w:r w:rsidRPr="00E950CB">
              <w:rPr>
                <w:rFonts w:ascii="Arial" w:hAnsi="Arial" w:cs="Arial"/>
                <w:color w:val="000000" w:themeColor="text1"/>
              </w:rPr>
              <w:t xml:space="preserve">), bajo los principios de verificación del grado de cumplimiento de las metas y objetivos con base en indicadores estratégicos y de gestión que permitan </w:t>
            </w:r>
            <w:r w:rsidRPr="00E950CB">
              <w:rPr>
                <w:rFonts w:ascii="Arial" w:hAnsi="Arial" w:cs="Arial"/>
              </w:rPr>
              <w:t xml:space="preserve">conocer su resultado. </w:t>
            </w: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lastRenderedPageBreak/>
              <w:t>XLII.</w:t>
            </w:r>
          </w:p>
        </w:tc>
        <w:tc>
          <w:tcPr>
            <w:tcW w:w="7802" w:type="dxa"/>
          </w:tcPr>
          <w:p w:rsidR="005D1FE8" w:rsidRPr="00E950CB" w:rsidRDefault="005D1FE8" w:rsidP="005D1FE8">
            <w:pPr>
              <w:tabs>
                <w:tab w:val="left" w:pos="1134"/>
              </w:tabs>
              <w:spacing w:line="288" w:lineRule="auto"/>
              <w:jc w:val="both"/>
              <w:rPr>
                <w:rFonts w:ascii="Arial" w:hAnsi="Arial" w:cs="Arial"/>
              </w:rPr>
            </w:pPr>
            <w:r w:rsidRPr="00E950CB">
              <w:rPr>
                <w:rFonts w:ascii="Arial" w:hAnsi="Arial" w:cs="Arial"/>
                <w:b/>
              </w:rPr>
              <w:t>Sistema Integral de Información Financiera (SIIF):</w:t>
            </w:r>
            <w:r w:rsidRPr="00E950CB">
              <w:rPr>
                <w:rFonts w:ascii="Arial" w:hAnsi="Arial" w:cs="Arial"/>
              </w:rPr>
              <w:t xml:space="preserve"> herramienta tecnológica parametrizable, descentralizada, que mantiene vinculada en línea la contabilidad y el presupuesto, en su base de datos registra las fases de Anteproyectos de Presupuesto de Egresos, ejercicio y rendición de cuentas.</w:t>
            </w:r>
          </w:p>
          <w:p w:rsidR="005D1FE8" w:rsidRPr="00AF504D" w:rsidRDefault="005D1FE8" w:rsidP="005D1FE8">
            <w:pPr>
              <w:spacing w:line="288" w:lineRule="auto"/>
              <w:jc w:val="both"/>
              <w:rPr>
                <w:rFonts w:ascii="Arial" w:hAnsi="Arial" w:cs="Arial"/>
                <w:b/>
                <w:color w:val="000000" w:themeColor="text1"/>
              </w:rPr>
            </w:pPr>
          </w:p>
        </w:tc>
      </w:tr>
      <w:tr w:rsidR="005D1FE8" w:rsidTr="00B118E2">
        <w:tc>
          <w:tcPr>
            <w:tcW w:w="1129" w:type="dxa"/>
          </w:tcPr>
          <w:p w:rsidR="005D1FE8" w:rsidRPr="00063D85" w:rsidRDefault="005D1FE8" w:rsidP="005D1FE8">
            <w:pPr>
              <w:spacing w:line="288" w:lineRule="auto"/>
              <w:jc w:val="right"/>
              <w:rPr>
                <w:rFonts w:ascii="Arial" w:hAnsi="Arial" w:cs="Arial"/>
                <w:b/>
              </w:rPr>
            </w:pPr>
            <w:r>
              <w:rPr>
                <w:rFonts w:ascii="Arial" w:hAnsi="Arial" w:cs="Arial"/>
                <w:b/>
              </w:rPr>
              <w:t>XLIII.</w:t>
            </w:r>
          </w:p>
        </w:tc>
        <w:tc>
          <w:tcPr>
            <w:tcW w:w="7802" w:type="dxa"/>
          </w:tcPr>
          <w:p w:rsidR="005D1FE8" w:rsidRPr="00B118E2" w:rsidRDefault="005D1FE8" w:rsidP="005D1FE8">
            <w:pPr>
              <w:spacing w:line="288" w:lineRule="auto"/>
              <w:jc w:val="both"/>
              <w:rPr>
                <w:rFonts w:ascii="Arial" w:hAnsi="Arial" w:cs="Arial"/>
                <w:color w:val="000000" w:themeColor="text1"/>
              </w:rPr>
            </w:pPr>
            <w:r w:rsidRPr="00243921">
              <w:rPr>
                <w:rFonts w:ascii="Arial" w:hAnsi="Arial" w:cs="Arial"/>
                <w:b/>
              </w:rPr>
              <w:t xml:space="preserve">Unidad Responsable </w:t>
            </w:r>
            <w:r w:rsidRPr="00F640B1">
              <w:rPr>
                <w:rFonts w:ascii="Arial" w:hAnsi="Arial" w:cs="Arial"/>
                <w:b/>
                <w:color w:val="000000" w:themeColor="text1"/>
              </w:rPr>
              <w:t>(UR):</w:t>
            </w:r>
            <w:r w:rsidRPr="00F640B1">
              <w:rPr>
                <w:rFonts w:ascii="Arial" w:hAnsi="Arial" w:cs="Arial"/>
                <w:color w:val="000000" w:themeColor="text1"/>
              </w:rPr>
              <w:t xml:space="preserve"> a las unidades administrativas de los entes ejecutores de gasto del sector público estatal. Para tales efectos se constituye al contar con clave y está sujeta a la programación, </w:t>
            </w:r>
            <w:proofErr w:type="spellStart"/>
            <w:r w:rsidRPr="00F640B1">
              <w:rPr>
                <w:rFonts w:ascii="Arial" w:hAnsi="Arial" w:cs="Arial"/>
                <w:color w:val="000000" w:themeColor="text1"/>
              </w:rPr>
              <w:t>presupuestación</w:t>
            </w:r>
            <w:proofErr w:type="spellEnd"/>
            <w:r w:rsidRPr="00F640B1">
              <w:rPr>
                <w:rFonts w:ascii="Arial" w:hAnsi="Arial" w:cs="Arial"/>
                <w:color w:val="000000" w:themeColor="text1"/>
              </w:rPr>
              <w:t>, ejercicio, control y evaluación del gasto público que administra para contribuir al cumplimiento de la estructura programática autorizada.</w:t>
            </w:r>
          </w:p>
        </w:tc>
      </w:tr>
    </w:tbl>
    <w:p w:rsidR="00DA7679" w:rsidRPr="00F640B1" w:rsidRDefault="00DA7679" w:rsidP="00B54D1C">
      <w:pPr>
        <w:widowControl w:val="0"/>
        <w:autoSpaceDE w:val="0"/>
        <w:autoSpaceDN w:val="0"/>
        <w:adjustRightInd w:val="0"/>
        <w:spacing w:line="288" w:lineRule="auto"/>
        <w:jc w:val="center"/>
        <w:rPr>
          <w:rFonts w:ascii="Arial" w:hAnsi="Arial" w:cs="Arial"/>
          <w:b/>
          <w:color w:val="000000" w:themeColor="text1"/>
          <w:lang w:val="es-ES"/>
        </w:rPr>
      </w:pPr>
    </w:p>
    <w:p w:rsidR="00EB1A1B" w:rsidRPr="00F640B1" w:rsidRDefault="00EB1A1B" w:rsidP="00B54D1C">
      <w:pPr>
        <w:widowControl w:val="0"/>
        <w:autoSpaceDE w:val="0"/>
        <w:autoSpaceDN w:val="0"/>
        <w:adjustRightInd w:val="0"/>
        <w:spacing w:line="288" w:lineRule="auto"/>
        <w:jc w:val="center"/>
        <w:rPr>
          <w:rFonts w:ascii="Arial" w:hAnsi="Arial" w:cs="Arial"/>
          <w:b/>
          <w:color w:val="000000" w:themeColor="text1"/>
          <w:lang w:val="es-ES"/>
        </w:rPr>
      </w:pPr>
    </w:p>
    <w:p w:rsidR="003A66CB" w:rsidRDefault="003A66CB" w:rsidP="003A66CB">
      <w:pPr>
        <w:spacing w:line="288" w:lineRule="auto"/>
        <w:jc w:val="center"/>
        <w:rPr>
          <w:rFonts w:ascii="Arial" w:hAnsi="Arial" w:cs="Arial"/>
          <w:b/>
          <w:color w:val="0070C0"/>
        </w:rPr>
      </w:pPr>
      <w:r w:rsidRPr="00326BDC">
        <w:rPr>
          <w:rFonts w:ascii="Arial" w:hAnsi="Arial" w:cs="Arial"/>
          <w:b/>
          <w:color w:val="000000" w:themeColor="text1"/>
        </w:rPr>
        <w:t>Ámbito de Aplicación</w:t>
      </w:r>
    </w:p>
    <w:p w:rsidR="003A66CB" w:rsidRPr="00326BDC" w:rsidRDefault="003A66CB" w:rsidP="003A66CB">
      <w:pPr>
        <w:spacing w:line="288" w:lineRule="auto"/>
        <w:jc w:val="center"/>
        <w:rPr>
          <w:rFonts w:ascii="Arial" w:hAnsi="Arial" w:cs="Arial"/>
          <w:b/>
          <w:color w:val="FF0000"/>
        </w:rPr>
      </w:pPr>
    </w:p>
    <w:p w:rsidR="003A66CB" w:rsidRDefault="003A66CB" w:rsidP="003A66CB">
      <w:pPr>
        <w:spacing w:line="288" w:lineRule="auto"/>
        <w:jc w:val="both"/>
        <w:rPr>
          <w:rFonts w:ascii="Arial" w:hAnsi="Arial" w:cs="Arial"/>
          <w:color w:val="FF0000"/>
        </w:rPr>
      </w:pPr>
      <w:r>
        <w:rPr>
          <w:rFonts w:ascii="Arial" w:hAnsi="Arial" w:cs="Arial"/>
          <w:b/>
          <w:color w:val="000000" w:themeColor="text1"/>
        </w:rPr>
        <w:t>Tercero</w:t>
      </w:r>
      <w:r w:rsidRPr="00D46555">
        <w:rPr>
          <w:rFonts w:ascii="Arial" w:hAnsi="Arial" w:cs="Arial"/>
          <w:b/>
          <w:color w:val="000000" w:themeColor="text1"/>
        </w:rPr>
        <w:t>.</w:t>
      </w:r>
      <w:r w:rsidRPr="00D46555">
        <w:rPr>
          <w:rFonts w:ascii="Arial" w:hAnsi="Arial" w:cs="Arial"/>
          <w:color w:val="000000" w:themeColor="text1"/>
        </w:rPr>
        <w:t xml:space="preserve"> </w:t>
      </w:r>
      <w:r w:rsidRPr="003A66CB">
        <w:rPr>
          <w:rFonts w:ascii="Arial" w:hAnsi="Arial" w:cs="Arial"/>
          <w:color w:val="000000" w:themeColor="text1"/>
        </w:rPr>
        <w:t xml:space="preserve">Los presentes Lineamientos son de aplicación general y de carácter obligatorio por todos los Entes Públicos del Estado de Sinaloa. La aplicación de los mismos corresponde a los servidores públicos, conforme a sus atribuciones o funciones que les confieren los Reglamentos </w:t>
      </w:r>
      <w:r w:rsidR="00B414D3">
        <w:rPr>
          <w:rFonts w:ascii="Arial" w:hAnsi="Arial" w:cs="Arial"/>
          <w:color w:val="000000" w:themeColor="text1"/>
        </w:rPr>
        <w:t>I</w:t>
      </w:r>
      <w:r w:rsidRPr="003A66CB">
        <w:rPr>
          <w:rFonts w:ascii="Arial" w:hAnsi="Arial" w:cs="Arial"/>
          <w:color w:val="000000" w:themeColor="text1"/>
        </w:rPr>
        <w:t>nteriores correspondientes.</w:t>
      </w:r>
    </w:p>
    <w:p w:rsidR="003A66CB" w:rsidRDefault="003A66CB" w:rsidP="003A66CB">
      <w:pPr>
        <w:spacing w:line="288" w:lineRule="auto"/>
        <w:jc w:val="both"/>
        <w:rPr>
          <w:rFonts w:ascii="Arial" w:hAnsi="Arial" w:cs="Arial"/>
          <w:color w:val="FF0000"/>
        </w:rPr>
      </w:pPr>
    </w:p>
    <w:p w:rsidR="003A66CB" w:rsidRDefault="003A66CB" w:rsidP="003A66CB">
      <w:pPr>
        <w:spacing w:line="288" w:lineRule="auto"/>
        <w:jc w:val="both"/>
        <w:rPr>
          <w:rFonts w:ascii="Arial" w:hAnsi="Arial" w:cs="Arial"/>
          <w:color w:val="FF0000"/>
        </w:rPr>
      </w:pPr>
    </w:p>
    <w:p w:rsidR="003A66CB" w:rsidRPr="00326BDC" w:rsidRDefault="003A66CB" w:rsidP="003A66CB">
      <w:pPr>
        <w:spacing w:line="288" w:lineRule="auto"/>
        <w:jc w:val="center"/>
        <w:rPr>
          <w:rFonts w:ascii="Arial" w:hAnsi="Arial" w:cs="Arial"/>
          <w:b/>
          <w:color w:val="000000" w:themeColor="text1"/>
        </w:rPr>
      </w:pPr>
      <w:r w:rsidRPr="00326BDC">
        <w:rPr>
          <w:rFonts w:ascii="Arial" w:hAnsi="Arial" w:cs="Arial"/>
          <w:b/>
          <w:color w:val="000000" w:themeColor="text1"/>
        </w:rPr>
        <w:t>Interpretación de las Normas y Lineamientos</w:t>
      </w:r>
    </w:p>
    <w:p w:rsidR="003A66CB" w:rsidRPr="00326BDC" w:rsidRDefault="003A66CB" w:rsidP="003A66CB">
      <w:pPr>
        <w:spacing w:line="288" w:lineRule="auto"/>
        <w:jc w:val="both"/>
        <w:rPr>
          <w:rFonts w:ascii="Arial" w:hAnsi="Arial" w:cs="Arial"/>
          <w:color w:val="000000" w:themeColor="text1"/>
        </w:rPr>
      </w:pPr>
    </w:p>
    <w:p w:rsidR="003A66CB" w:rsidRPr="00326BDC" w:rsidRDefault="003A66CB" w:rsidP="003A66CB">
      <w:pPr>
        <w:spacing w:line="288" w:lineRule="auto"/>
        <w:jc w:val="both"/>
        <w:rPr>
          <w:rFonts w:ascii="Arial" w:hAnsi="Arial" w:cs="Arial"/>
          <w:color w:val="000000" w:themeColor="text1"/>
        </w:rPr>
      </w:pPr>
      <w:r>
        <w:rPr>
          <w:rFonts w:ascii="Arial" w:hAnsi="Arial" w:cs="Arial"/>
          <w:b/>
          <w:color w:val="000000" w:themeColor="text1"/>
        </w:rPr>
        <w:t xml:space="preserve">Cuarto. </w:t>
      </w:r>
      <w:r w:rsidRPr="00326BDC">
        <w:rPr>
          <w:rFonts w:ascii="Arial" w:hAnsi="Arial" w:cs="Arial"/>
          <w:color w:val="000000" w:themeColor="text1"/>
        </w:rPr>
        <w:t xml:space="preserve">La interpretación general de los presentes Lineamientos corresponde a la SAF. En lo relativo a la integración y presentación de los Anteproyectos de Presupuesto de Egresos, las Dependencias y Entidades podrán recurrir a la Subsecretaría de Egresos. Para los temas relacionados con </w:t>
      </w:r>
      <w:r w:rsidR="00283AA2">
        <w:rPr>
          <w:rFonts w:ascii="Arial" w:hAnsi="Arial" w:cs="Arial"/>
          <w:color w:val="000000" w:themeColor="text1"/>
        </w:rPr>
        <w:t>la planeación estatal</w:t>
      </w:r>
      <w:r w:rsidRPr="00326BDC">
        <w:rPr>
          <w:rFonts w:ascii="Arial" w:hAnsi="Arial" w:cs="Arial"/>
          <w:color w:val="000000" w:themeColor="text1"/>
        </w:rPr>
        <w:t>, la integración de la Matriz de Indicado</w:t>
      </w:r>
      <w:r w:rsidR="00283AA2">
        <w:rPr>
          <w:rFonts w:ascii="Arial" w:hAnsi="Arial" w:cs="Arial"/>
          <w:color w:val="000000" w:themeColor="text1"/>
        </w:rPr>
        <w:t>res para Resultados (MIR) y la e</w:t>
      </w:r>
      <w:r w:rsidRPr="00326BDC">
        <w:rPr>
          <w:rFonts w:ascii="Arial" w:hAnsi="Arial" w:cs="Arial"/>
          <w:color w:val="000000" w:themeColor="text1"/>
        </w:rPr>
        <w:t>valuación de Programas Presupuestarios, deberán remitirse a la Subsecretaría de Planeación</w:t>
      </w:r>
      <w:r w:rsidR="00A22251">
        <w:rPr>
          <w:rFonts w:ascii="Arial" w:hAnsi="Arial" w:cs="Arial"/>
          <w:color w:val="000000" w:themeColor="text1"/>
        </w:rPr>
        <w:t>, Inversión y Financiamiento</w:t>
      </w:r>
      <w:r w:rsidRPr="00326BDC">
        <w:rPr>
          <w:rFonts w:ascii="Arial" w:hAnsi="Arial" w:cs="Arial"/>
          <w:color w:val="000000" w:themeColor="text1"/>
        </w:rPr>
        <w:t>; ambas de la SAF.</w:t>
      </w:r>
    </w:p>
    <w:p w:rsidR="003A66CB" w:rsidRPr="00326BDC" w:rsidRDefault="003A66CB" w:rsidP="003A66CB">
      <w:pPr>
        <w:spacing w:line="288" w:lineRule="auto"/>
        <w:jc w:val="both"/>
        <w:rPr>
          <w:rFonts w:ascii="Arial" w:hAnsi="Arial" w:cs="Arial"/>
          <w:color w:val="000000" w:themeColor="text1"/>
        </w:rPr>
      </w:pPr>
    </w:p>
    <w:p w:rsidR="0073285B" w:rsidRDefault="0073285B" w:rsidP="003A66CB">
      <w:pPr>
        <w:spacing w:line="288" w:lineRule="auto"/>
        <w:jc w:val="both"/>
        <w:rPr>
          <w:rFonts w:ascii="Arial" w:hAnsi="Arial" w:cs="Arial"/>
          <w:b/>
          <w:color w:val="000000" w:themeColor="text1"/>
        </w:rPr>
      </w:pPr>
      <w:r>
        <w:rPr>
          <w:rFonts w:ascii="Arial" w:hAnsi="Arial" w:cs="Arial"/>
          <w:b/>
          <w:color w:val="000000" w:themeColor="text1"/>
        </w:rPr>
        <w:t xml:space="preserve">Quinto. </w:t>
      </w:r>
      <w:r w:rsidRPr="0073285B">
        <w:rPr>
          <w:rFonts w:ascii="Arial" w:hAnsi="Arial" w:cs="Arial"/>
        </w:rPr>
        <w:t>La SAF establecerá los calendarios de apertura de los sistemas para el proceso de registro, carga y revisión de la información programático-presupuestaria.</w:t>
      </w:r>
    </w:p>
    <w:p w:rsidR="0073285B" w:rsidRDefault="0073285B" w:rsidP="003A66CB">
      <w:pPr>
        <w:spacing w:line="288" w:lineRule="auto"/>
        <w:jc w:val="both"/>
        <w:rPr>
          <w:rFonts w:ascii="Arial" w:hAnsi="Arial" w:cs="Arial"/>
          <w:b/>
          <w:color w:val="000000" w:themeColor="text1"/>
        </w:rPr>
      </w:pPr>
    </w:p>
    <w:p w:rsidR="003A66CB" w:rsidRPr="00326BDC" w:rsidRDefault="0073285B" w:rsidP="003A66CB">
      <w:pPr>
        <w:spacing w:line="288" w:lineRule="auto"/>
        <w:jc w:val="both"/>
        <w:rPr>
          <w:rFonts w:ascii="Arial" w:hAnsi="Arial" w:cs="Arial"/>
          <w:color w:val="000000" w:themeColor="text1"/>
        </w:rPr>
      </w:pPr>
      <w:r w:rsidRPr="00483FA3">
        <w:rPr>
          <w:rFonts w:ascii="Arial" w:hAnsi="Arial" w:cs="Arial"/>
          <w:b/>
          <w:color w:val="000000" w:themeColor="text1"/>
        </w:rPr>
        <w:lastRenderedPageBreak/>
        <w:t>Sexto.</w:t>
      </w:r>
      <w:r>
        <w:rPr>
          <w:rFonts w:ascii="Arial" w:hAnsi="Arial" w:cs="Arial"/>
          <w:color w:val="000000" w:themeColor="text1"/>
        </w:rPr>
        <w:t xml:space="preserve"> </w:t>
      </w:r>
      <w:r w:rsidR="003A66CB" w:rsidRPr="00326BDC">
        <w:rPr>
          <w:rFonts w:ascii="Arial" w:hAnsi="Arial" w:cs="Arial"/>
          <w:color w:val="000000" w:themeColor="text1"/>
        </w:rPr>
        <w:t>Las Dependencias y Entidades, los Poderes y los Órganos Constitucionales Autónomos, deberán enviar sus Anteproyectos de Presupuesto de E</w:t>
      </w:r>
      <w:r w:rsidR="007012C9">
        <w:rPr>
          <w:rFonts w:ascii="Arial" w:hAnsi="Arial" w:cs="Arial"/>
          <w:color w:val="000000" w:themeColor="text1"/>
        </w:rPr>
        <w:t xml:space="preserve">gresos a la SAF a más tardar el 27 de </w:t>
      </w:r>
      <w:r w:rsidR="003A66CB" w:rsidRPr="00326BDC">
        <w:rPr>
          <w:rFonts w:ascii="Arial" w:hAnsi="Arial" w:cs="Arial"/>
          <w:color w:val="000000" w:themeColor="text1"/>
        </w:rPr>
        <w:t>agosto</w:t>
      </w:r>
      <w:r w:rsidR="007012C9">
        <w:rPr>
          <w:rFonts w:ascii="Arial" w:hAnsi="Arial" w:cs="Arial"/>
          <w:color w:val="000000" w:themeColor="text1"/>
        </w:rPr>
        <w:t xml:space="preserve"> del año en curso</w:t>
      </w:r>
      <w:r w:rsidR="003A66CB" w:rsidRPr="00326BDC">
        <w:rPr>
          <w:rFonts w:ascii="Arial" w:hAnsi="Arial" w:cs="Arial"/>
          <w:color w:val="000000" w:themeColor="text1"/>
        </w:rPr>
        <w:t>, en cumplimiento a lo establecido en la Ley de Presupuesto y Responsabilidad Hacendaria del Estado de Sinaloa.</w:t>
      </w:r>
    </w:p>
    <w:p w:rsidR="003A66CB" w:rsidRPr="00326BDC" w:rsidRDefault="003A66CB" w:rsidP="003A66CB">
      <w:pPr>
        <w:spacing w:line="288" w:lineRule="auto"/>
        <w:jc w:val="both"/>
        <w:rPr>
          <w:rFonts w:ascii="Arial" w:hAnsi="Arial" w:cs="Arial"/>
          <w:color w:val="000000" w:themeColor="text1"/>
        </w:rPr>
      </w:pPr>
    </w:p>
    <w:p w:rsidR="00615285" w:rsidRDefault="00615285" w:rsidP="003A66CB">
      <w:pPr>
        <w:spacing w:line="288" w:lineRule="auto"/>
        <w:jc w:val="center"/>
        <w:rPr>
          <w:rFonts w:ascii="Arial" w:hAnsi="Arial" w:cs="Arial"/>
          <w:b/>
          <w:color w:val="000000" w:themeColor="text1"/>
        </w:rPr>
      </w:pPr>
    </w:p>
    <w:p w:rsidR="003A66CB" w:rsidRPr="00326BDC" w:rsidRDefault="003A66CB" w:rsidP="003A66CB">
      <w:pPr>
        <w:spacing w:line="288" w:lineRule="auto"/>
        <w:jc w:val="center"/>
        <w:rPr>
          <w:rFonts w:ascii="Arial" w:hAnsi="Arial" w:cs="Arial"/>
          <w:b/>
          <w:color w:val="000000" w:themeColor="text1"/>
        </w:rPr>
      </w:pPr>
      <w:r w:rsidRPr="00326BDC">
        <w:rPr>
          <w:rFonts w:ascii="Arial" w:hAnsi="Arial" w:cs="Arial"/>
          <w:b/>
          <w:color w:val="000000" w:themeColor="text1"/>
        </w:rPr>
        <w:t>Otras Disposiciones Generales</w:t>
      </w:r>
    </w:p>
    <w:p w:rsidR="003A66CB" w:rsidRPr="00326BDC" w:rsidRDefault="003A66CB" w:rsidP="003A66CB">
      <w:pPr>
        <w:spacing w:line="288" w:lineRule="auto"/>
        <w:jc w:val="both"/>
        <w:rPr>
          <w:rFonts w:ascii="Arial" w:hAnsi="Arial" w:cs="Arial"/>
          <w:color w:val="000000" w:themeColor="text1"/>
        </w:rPr>
      </w:pPr>
    </w:p>
    <w:p w:rsidR="003A66CB" w:rsidRPr="00326BDC" w:rsidRDefault="00483FA3" w:rsidP="003A66CB">
      <w:pPr>
        <w:spacing w:line="288" w:lineRule="auto"/>
        <w:jc w:val="both"/>
        <w:rPr>
          <w:rFonts w:ascii="Arial" w:hAnsi="Arial" w:cs="Arial"/>
          <w:color w:val="000000" w:themeColor="text1"/>
        </w:rPr>
      </w:pPr>
      <w:r w:rsidRPr="00483FA3">
        <w:rPr>
          <w:rFonts w:ascii="Arial" w:hAnsi="Arial" w:cs="Arial"/>
          <w:b/>
          <w:color w:val="000000" w:themeColor="text1"/>
        </w:rPr>
        <w:t>Séptimo</w:t>
      </w:r>
      <w:r w:rsidR="003A66CB" w:rsidRPr="00326BDC">
        <w:rPr>
          <w:rFonts w:ascii="Arial" w:hAnsi="Arial" w:cs="Arial"/>
          <w:b/>
          <w:color w:val="000000" w:themeColor="text1"/>
        </w:rPr>
        <w:t>.</w:t>
      </w:r>
      <w:r w:rsidR="003A66CB" w:rsidRPr="00326BDC">
        <w:rPr>
          <w:rFonts w:ascii="Arial" w:hAnsi="Arial" w:cs="Arial"/>
          <w:color w:val="000000" w:themeColor="text1"/>
        </w:rPr>
        <w:t xml:space="preserve"> Los titulares de los Entes Públicos, en el ámbito de sus respectivas atribuciones que se establecen en los Reglamentos Interiores correspondientes, instruirán lo conducente para que se dejen sin efecto los acuerdos, normas, lineamientos, oficios, circulares y demás disposiciones o procedimientos de carácter interno que se hubiesen emitido en materia de programación y presupuesto que no deriven de facultades expresamente previstas en leyes y reglamentos, que se contrapongan con las disposiciones jurídicas aplicables. Asimismo, los titulares de los Entes Públicos realizarán las acciones que estimen necesarias para que se cumpla, de manera estricta, lo dispuesto en los presentes Lineamientos.</w:t>
      </w:r>
    </w:p>
    <w:p w:rsidR="003A66CB" w:rsidRPr="00326BDC" w:rsidRDefault="003A66CB" w:rsidP="003A66CB">
      <w:pPr>
        <w:spacing w:line="288" w:lineRule="auto"/>
        <w:jc w:val="both"/>
        <w:rPr>
          <w:rFonts w:ascii="Arial" w:hAnsi="Arial" w:cs="Arial"/>
          <w:color w:val="000000" w:themeColor="text1"/>
        </w:rPr>
      </w:pPr>
    </w:p>
    <w:p w:rsidR="003A66CB" w:rsidRPr="00243921" w:rsidRDefault="00483FA3" w:rsidP="003A66CB">
      <w:pPr>
        <w:spacing w:line="288" w:lineRule="auto"/>
        <w:jc w:val="both"/>
        <w:rPr>
          <w:rFonts w:ascii="Arial" w:hAnsi="Arial" w:cs="Arial"/>
        </w:rPr>
      </w:pPr>
      <w:r w:rsidRPr="00483FA3">
        <w:rPr>
          <w:rFonts w:ascii="Arial" w:hAnsi="Arial" w:cs="Arial"/>
          <w:b/>
          <w:color w:val="000000" w:themeColor="text1"/>
        </w:rPr>
        <w:t>Octavo.</w:t>
      </w:r>
      <w:r w:rsidR="003A66CB" w:rsidRPr="00326BDC">
        <w:rPr>
          <w:rFonts w:ascii="Arial" w:hAnsi="Arial" w:cs="Arial"/>
          <w:color w:val="000000" w:themeColor="text1"/>
        </w:rPr>
        <w:t xml:space="preserve"> Con las eficiencias del ejercicio del gasto, se buscará priorizar el gasto de capital, destinando mayores recursos para la realización de obras de infraestructura, en </w:t>
      </w:r>
      <w:r w:rsidR="003A66CB" w:rsidRPr="00243921">
        <w:rPr>
          <w:rFonts w:ascii="Arial" w:hAnsi="Arial" w:cs="Arial"/>
        </w:rPr>
        <w:t>congruencia con las disposiciones establecidas en la Ley de Disciplina Financiera de las Entidad</w:t>
      </w:r>
      <w:r w:rsidR="005552B5" w:rsidRPr="00243921">
        <w:rPr>
          <w:rFonts w:ascii="Arial" w:hAnsi="Arial" w:cs="Arial"/>
        </w:rPr>
        <w:t xml:space="preserve">es Federativas y los Municipios y en la Ley de Austeridad del Estado de Sinaloa. </w:t>
      </w:r>
    </w:p>
    <w:p w:rsidR="003A66CB" w:rsidRPr="00243921" w:rsidRDefault="003A66CB" w:rsidP="003A66CB">
      <w:pPr>
        <w:spacing w:line="288" w:lineRule="auto"/>
        <w:jc w:val="both"/>
        <w:rPr>
          <w:rFonts w:ascii="Arial" w:hAnsi="Arial" w:cs="Arial"/>
        </w:rPr>
      </w:pPr>
    </w:p>
    <w:p w:rsidR="003A66CB" w:rsidRDefault="00483FA3" w:rsidP="003A66CB">
      <w:pPr>
        <w:spacing w:line="288" w:lineRule="auto"/>
        <w:jc w:val="both"/>
        <w:rPr>
          <w:rFonts w:ascii="Arial" w:hAnsi="Arial" w:cs="Arial"/>
          <w:color w:val="000000" w:themeColor="text1"/>
        </w:rPr>
      </w:pPr>
      <w:r w:rsidRPr="00483FA3">
        <w:rPr>
          <w:rFonts w:ascii="Arial" w:hAnsi="Arial" w:cs="Arial"/>
          <w:b/>
          <w:color w:val="000000" w:themeColor="text1"/>
        </w:rPr>
        <w:t>Noveno.</w:t>
      </w:r>
      <w:r w:rsidR="003A66CB" w:rsidRPr="00326BDC">
        <w:rPr>
          <w:rFonts w:ascii="Arial" w:hAnsi="Arial" w:cs="Arial"/>
          <w:color w:val="000000" w:themeColor="text1"/>
        </w:rPr>
        <w:t xml:space="preserve"> Los instrumentos de administración pr</w:t>
      </w:r>
      <w:r w:rsidR="005552B5">
        <w:rPr>
          <w:rFonts w:ascii="Arial" w:hAnsi="Arial" w:cs="Arial"/>
          <w:color w:val="000000" w:themeColor="text1"/>
        </w:rPr>
        <w:t>esupuestal que se presentan en e</w:t>
      </w:r>
      <w:r w:rsidR="003A66CB" w:rsidRPr="00326BDC">
        <w:rPr>
          <w:rFonts w:ascii="Arial" w:hAnsi="Arial" w:cs="Arial"/>
          <w:color w:val="000000" w:themeColor="text1"/>
        </w:rPr>
        <w:t>stos Lineamientos se deberán aplicar de forma prudente y responsable, observando siempre el cumplimiento de los objetivos, estrategias y meta</w:t>
      </w:r>
      <w:r w:rsidR="005552B5">
        <w:rPr>
          <w:rFonts w:ascii="Arial" w:hAnsi="Arial" w:cs="Arial"/>
          <w:color w:val="000000" w:themeColor="text1"/>
        </w:rPr>
        <w:t>s de</w:t>
      </w:r>
      <w:r w:rsidR="00283AA2">
        <w:rPr>
          <w:rFonts w:ascii="Arial" w:hAnsi="Arial" w:cs="Arial"/>
          <w:color w:val="000000" w:themeColor="text1"/>
        </w:rPr>
        <w:t xml:space="preserve"> la planeación estatal.</w:t>
      </w:r>
    </w:p>
    <w:p w:rsidR="00483FA3" w:rsidRPr="00326BDC" w:rsidRDefault="00483FA3" w:rsidP="003A66CB">
      <w:pPr>
        <w:spacing w:line="288" w:lineRule="auto"/>
        <w:jc w:val="both"/>
        <w:rPr>
          <w:rFonts w:ascii="Arial" w:hAnsi="Arial" w:cs="Arial"/>
          <w:color w:val="000000" w:themeColor="text1"/>
        </w:rPr>
      </w:pPr>
    </w:p>
    <w:p w:rsidR="003A66CB" w:rsidRPr="00326BDC" w:rsidRDefault="00483FA3" w:rsidP="003A66CB">
      <w:pPr>
        <w:spacing w:line="288" w:lineRule="auto"/>
        <w:jc w:val="both"/>
        <w:rPr>
          <w:rFonts w:ascii="Arial" w:hAnsi="Arial" w:cs="Arial"/>
          <w:color w:val="000000" w:themeColor="text1"/>
        </w:rPr>
      </w:pPr>
      <w:r w:rsidRPr="00483FA3">
        <w:rPr>
          <w:rFonts w:ascii="Arial" w:hAnsi="Arial" w:cs="Arial"/>
          <w:b/>
          <w:color w:val="000000" w:themeColor="text1"/>
        </w:rPr>
        <w:t>Décimo.</w:t>
      </w:r>
      <w:r w:rsidR="003A66CB" w:rsidRPr="00326BDC">
        <w:rPr>
          <w:rFonts w:ascii="Arial" w:hAnsi="Arial" w:cs="Arial"/>
          <w:color w:val="000000" w:themeColor="text1"/>
        </w:rPr>
        <w:t xml:space="preserve"> La SAF emitirá las disposiciones, mecanismos y formatos necesarios para ajustar, diferir o cancelar programas y conceptos de gasto cuando representen la posibilidad real de obtener ahorros en función de la productividad, eficiencia y enfoque a resultados, o cuando dejen de cumplir plenamente su propósito. </w:t>
      </w:r>
    </w:p>
    <w:p w:rsidR="003A66CB" w:rsidRPr="00326BDC" w:rsidRDefault="003A66CB" w:rsidP="003A66CB">
      <w:pPr>
        <w:spacing w:line="288" w:lineRule="auto"/>
        <w:jc w:val="both"/>
        <w:rPr>
          <w:rFonts w:ascii="Arial" w:hAnsi="Arial" w:cs="Arial"/>
          <w:color w:val="000000" w:themeColor="text1"/>
        </w:rPr>
      </w:pPr>
    </w:p>
    <w:p w:rsidR="003A66CB" w:rsidRPr="00326BDC" w:rsidRDefault="003A66CB" w:rsidP="003A66CB">
      <w:pPr>
        <w:spacing w:line="288" w:lineRule="auto"/>
        <w:jc w:val="both"/>
        <w:rPr>
          <w:rFonts w:ascii="Arial" w:hAnsi="Arial" w:cs="Arial"/>
          <w:color w:val="000000" w:themeColor="text1"/>
        </w:rPr>
      </w:pPr>
      <w:r>
        <w:rPr>
          <w:rFonts w:ascii="Arial" w:hAnsi="Arial" w:cs="Arial"/>
          <w:b/>
          <w:color w:val="000000" w:themeColor="text1"/>
        </w:rPr>
        <w:lastRenderedPageBreak/>
        <w:t>Décimo</w:t>
      </w:r>
      <w:r w:rsidR="00483FA3">
        <w:rPr>
          <w:rFonts w:ascii="Arial" w:hAnsi="Arial" w:cs="Arial"/>
          <w:b/>
          <w:color w:val="000000" w:themeColor="text1"/>
        </w:rPr>
        <w:t xml:space="preserve"> Primero</w:t>
      </w:r>
      <w:r w:rsidRPr="0058478D">
        <w:rPr>
          <w:rFonts w:ascii="Arial" w:hAnsi="Arial" w:cs="Arial"/>
          <w:b/>
          <w:color w:val="000000" w:themeColor="text1"/>
        </w:rPr>
        <w:t>.</w:t>
      </w:r>
      <w:r w:rsidRPr="00326BDC">
        <w:rPr>
          <w:rFonts w:ascii="Arial" w:hAnsi="Arial" w:cs="Arial"/>
          <w:color w:val="000000" w:themeColor="text1"/>
        </w:rPr>
        <w:t xml:space="preserve">  Los subsidios que otorgue el Gobierno del Estado deberán ser ajustados racional y materialmente, atendiendo siempre al principio de compromisos irreductibles y efectividad en su impacto social y económico. </w:t>
      </w:r>
    </w:p>
    <w:p w:rsidR="003A66CB" w:rsidRPr="00326BDC" w:rsidRDefault="003A66CB" w:rsidP="003A66CB">
      <w:pPr>
        <w:spacing w:line="288" w:lineRule="auto"/>
        <w:jc w:val="both"/>
        <w:rPr>
          <w:rFonts w:ascii="Arial" w:hAnsi="Arial" w:cs="Arial"/>
          <w:color w:val="000000" w:themeColor="text1"/>
        </w:rPr>
      </w:pPr>
    </w:p>
    <w:p w:rsidR="003A66CB" w:rsidRPr="00326BDC" w:rsidRDefault="003A66CB" w:rsidP="003A66CB">
      <w:pPr>
        <w:spacing w:line="288" w:lineRule="auto"/>
        <w:jc w:val="both"/>
        <w:rPr>
          <w:rFonts w:ascii="Arial" w:hAnsi="Arial" w:cs="Arial"/>
          <w:color w:val="000000" w:themeColor="text1"/>
        </w:rPr>
      </w:pPr>
      <w:r>
        <w:rPr>
          <w:rFonts w:ascii="Arial" w:hAnsi="Arial" w:cs="Arial"/>
          <w:b/>
          <w:color w:val="000000" w:themeColor="text1"/>
        </w:rPr>
        <w:t xml:space="preserve">Décimo </w:t>
      </w:r>
      <w:r w:rsidR="00483FA3">
        <w:rPr>
          <w:rFonts w:ascii="Arial" w:hAnsi="Arial" w:cs="Arial"/>
          <w:b/>
          <w:color w:val="000000" w:themeColor="text1"/>
        </w:rPr>
        <w:t>Segundo</w:t>
      </w:r>
      <w:r w:rsidRPr="0058478D">
        <w:rPr>
          <w:rFonts w:ascii="Arial" w:hAnsi="Arial" w:cs="Arial"/>
          <w:b/>
          <w:color w:val="000000" w:themeColor="text1"/>
        </w:rPr>
        <w:t>.</w:t>
      </w:r>
      <w:r w:rsidRPr="00326BDC">
        <w:rPr>
          <w:rFonts w:ascii="Arial" w:hAnsi="Arial" w:cs="Arial"/>
          <w:color w:val="000000" w:themeColor="text1"/>
        </w:rPr>
        <w:t xml:space="preserve"> La SAF es la encargada de ajustar el gasto público para obtener niveles de eficiencia y efectividad óptimos.</w:t>
      </w:r>
    </w:p>
    <w:p w:rsidR="003A66CB" w:rsidRPr="00326BDC" w:rsidRDefault="003A66CB" w:rsidP="003A66CB">
      <w:pPr>
        <w:spacing w:line="288" w:lineRule="auto"/>
        <w:jc w:val="both"/>
        <w:rPr>
          <w:rFonts w:ascii="Arial" w:hAnsi="Arial" w:cs="Arial"/>
          <w:color w:val="000000" w:themeColor="text1"/>
        </w:rPr>
      </w:pPr>
    </w:p>
    <w:p w:rsidR="003A66CB" w:rsidRPr="00326BDC" w:rsidRDefault="003A66CB" w:rsidP="003A66CB">
      <w:pPr>
        <w:spacing w:line="288" w:lineRule="auto"/>
        <w:jc w:val="both"/>
        <w:rPr>
          <w:rFonts w:ascii="Arial" w:hAnsi="Arial" w:cs="Arial"/>
          <w:color w:val="000000" w:themeColor="text1"/>
        </w:rPr>
      </w:pPr>
      <w:r>
        <w:rPr>
          <w:rFonts w:ascii="Arial" w:hAnsi="Arial" w:cs="Arial"/>
          <w:b/>
          <w:color w:val="000000" w:themeColor="text1"/>
        </w:rPr>
        <w:t xml:space="preserve">Décimo </w:t>
      </w:r>
      <w:r w:rsidR="00483FA3">
        <w:rPr>
          <w:rFonts w:ascii="Arial" w:hAnsi="Arial" w:cs="Arial"/>
          <w:b/>
          <w:color w:val="000000" w:themeColor="text1"/>
        </w:rPr>
        <w:t>Tercero</w:t>
      </w:r>
      <w:r w:rsidRPr="003A66CB">
        <w:rPr>
          <w:rFonts w:ascii="Arial" w:hAnsi="Arial" w:cs="Arial"/>
          <w:b/>
          <w:color w:val="000000" w:themeColor="text1"/>
        </w:rPr>
        <w:t>.</w:t>
      </w:r>
      <w:r w:rsidRPr="00326BDC">
        <w:rPr>
          <w:rFonts w:ascii="Arial" w:hAnsi="Arial" w:cs="Arial"/>
          <w:color w:val="000000" w:themeColor="text1"/>
        </w:rPr>
        <w:t xml:space="preserve"> Las Dependencias y Entidades del Estado estarán obligadas en todo momento a implementar y observar los mecanismos de transparencia en la información y comunicación del ejercicio del gasto público, con una perspectiva a resultados que emergen del logro de los objetivos y metas planteados </w:t>
      </w:r>
      <w:r w:rsidR="00283AA2">
        <w:rPr>
          <w:rFonts w:ascii="Arial" w:hAnsi="Arial" w:cs="Arial"/>
          <w:color w:val="000000" w:themeColor="text1"/>
        </w:rPr>
        <w:t>la planeación estatal.</w:t>
      </w:r>
    </w:p>
    <w:p w:rsidR="003A66CB" w:rsidRDefault="003A66CB" w:rsidP="003A66CB">
      <w:pPr>
        <w:spacing w:line="288" w:lineRule="auto"/>
        <w:jc w:val="both"/>
        <w:rPr>
          <w:rFonts w:ascii="Arial" w:hAnsi="Arial" w:cs="Arial"/>
          <w:color w:val="FF0000"/>
        </w:rPr>
      </w:pPr>
    </w:p>
    <w:p w:rsidR="007B3245" w:rsidRPr="00F640B1" w:rsidRDefault="007B3245"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Capítulo Segundo</w:t>
      </w:r>
    </w:p>
    <w:p w:rsidR="00BB106D" w:rsidRPr="00F640B1" w:rsidRDefault="007B3245"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Lineamientos de Programación</w:t>
      </w:r>
    </w:p>
    <w:p w:rsidR="00E15298" w:rsidRDefault="00E15298" w:rsidP="00B54D1C">
      <w:pPr>
        <w:widowControl w:val="0"/>
        <w:autoSpaceDE w:val="0"/>
        <w:autoSpaceDN w:val="0"/>
        <w:adjustRightInd w:val="0"/>
        <w:spacing w:line="288" w:lineRule="auto"/>
        <w:rPr>
          <w:rFonts w:ascii="Arial" w:hAnsi="Arial" w:cs="Arial"/>
          <w:b/>
          <w:color w:val="000000" w:themeColor="text1"/>
          <w:lang w:val="es-ES"/>
        </w:rPr>
      </w:pPr>
    </w:p>
    <w:p w:rsidR="000D43B6" w:rsidRPr="00F640B1" w:rsidRDefault="000D43B6" w:rsidP="00B54D1C">
      <w:pPr>
        <w:widowControl w:val="0"/>
        <w:autoSpaceDE w:val="0"/>
        <w:autoSpaceDN w:val="0"/>
        <w:adjustRightInd w:val="0"/>
        <w:spacing w:line="288" w:lineRule="auto"/>
        <w:rPr>
          <w:rFonts w:ascii="Arial" w:hAnsi="Arial" w:cs="Arial"/>
          <w:b/>
          <w:color w:val="000000" w:themeColor="text1"/>
          <w:lang w:val="es-ES"/>
        </w:rPr>
      </w:pPr>
    </w:p>
    <w:p w:rsidR="00FD4442" w:rsidRPr="00F640B1" w:rsidRDefault="007B3245" w:rsidP="00FD4442">
      <w:pPr>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 xml:space="preserve">Clave Presupuestaria </w:t>
      </w:r>
    </w:p>
    <w:p w:rsidR="00BB106D" w:rsidRPr="00243921" w:rsidRDefault="00BB106D" w:rsidP="00445029">
      <w:pPr>
        <w:spacing w:line="288" w:lineRule="auto"/>
        <w:ind w:left="708" w:hanging="708"/>
        <w:jc w:val="both"/>
        <w:rPr>
          <w:rFonts w:ascii="Arial" w:hAnsi="Arial" w:cs="Arial"/>
          <w:b/>
          <w:szCs w:val="22"/>
          <w:lang w:val="es-MX"/>
        </w:rPr>
      </w:pPr>
    </w:p>
    <w:p w:rsidR="00423806" w:rsidRDefault="005810D8" w:rsidP="00BE17FC">
      <w:pPr>
        <w:spacing w:line="288" w:lineRule="auto"/>
        <w:jc w:val="both"/>
        <w:rPr>
          <w:rFonts w:ascii="Arial" w:hAnsi="Arial" w:cs="Arial"/>
          <w:lang w:val="es-ES"/>
        </w:rPr>
      </w:pPr>
      <w:r w:rsidRPr="00243921">
        <w:rPr>
          <w:rFonts w:ascii="Arial" w:hAnsi="Arial" w:cs="Arial"/>
          <w:b/>
          <w:lang w:val="es-ES"/>
        </w:rPr>
        <w:t xml:space="preserve">Décimo </w:t>
      </w:r>
      <w:r w:rsidR="00483FA3">
        <w:rPr>
          <w:rFonts w:ascii="Arial" w:hAnsi="Arial" w:cs="Arial"/>
          <w:b/>
          <w:lang w:val="es-ES"/>
        </w:rPr>
        <w:t>Cuarto</w:t>
      </w:r>
      <w:r w:rsidR="00B8666C" w:rsidRPr="00243921">
        <w:rPr>
          <w:rFonts w:ascii="Arial" w:hAnsi="Arial" w:cs="Arial"/>
          <w:b/>
          <w:lang w:val="es-ES"/>
        </w:rPr>
        <w:t>.</w:t>
      </w:r>
      <w:r w:rsidR="00EA7391" w:rsidRPr="00243921">
        <w:rPr>
          <w:rFonts w:ascii="Arial" w:hAnsi="Arial" w:cs="Arial"/>
          <w:b/>
          <w:lang w:val="es-ES"/>
        </w:rPr>
        <w:t xml:space="preserve"> </w:t>
      </w:r>
      <w:r w:rsidR="00EA4AB0" w:rsidRPr="00243921">
        <w:rPr>
          <w:rFonts w:ascii="Arial" w:hAnsi="Arial" w:cs="Arial"/>
          <w:lang w:val="es-ES"/>
        </w:rPr>
        <w:t xml:space="preserve">Para la integración del </w:t>
      </w:r>
      <w:r w:rsidR="00EB56F2" w:rsidRPr="00243921">
        <w:rPr>
          <w:rFonts w:ascii="Arial" w:hAnsi="Arial" w:cs="Arial"/>
          <w:lang w:val="es-ES"/>
        </w:rPr>
        <w:t>Proyecto de Presupuesto de E</w:t>
      </w:r>
      <w:r w:rsidR="005C6126" w:rsidRPr="00243921">
        <w:rPr>
          <w:rFonts w:ascii="Arial" w:hAnsi="Arial" w:cs="Arial"/>
          <w:lang w:val="es-ES"/>
        </w:rPr>
        <w:t>gresos del Estado</w:t>
      </w:r>
      <w:r w:rsidR="00EA4AB0" w:rsidRPr="00243921">
        <w:rPr>
          <w:rFonts w:ascii="Arial" w:hAnsi="Arial" w:cs="Arial"/>
          <w:lang w:val="es-ES"/>
        </w:rPr>
        <w:t xml:space="preserve">, </w:t>
      </w:r>
      <w:r w:rsidR="003B5FB8" w:rsidRPr="00243921">
        <w:rPr>
          <w:rFonts w:ascii="Arial" w:hAnsi="Arial" w:cs="Arial"/>
          <w:lang w:val="es-ES"/>
        </w:rPr>
        <w:t xml:space="preserve">y </w:t>
      </w:r>
      <w:r w:rsidR="00934B87">
        <w:rPr>
          <w:rFonts w:ascii="Arial" w:hAnsi="Arial" w:cs="Arial"/>
          <w:lang w:val="es-ES"/>
        </w:rPr>
        <w:t xml:space="preserve">dando </w:t>
      </w:r>
      <w:r w:rsidR="003B5FB8" w:rsidRPr="00243921">
        <w:rPr>
          <w:rFonts w:ascii="Arial" w:hAnsi="Arial" w:cs="Arial"/>
          <w:lang w:val="es-ES"/>
        </w:rPr>
        <w:t xml:space="preserve">cumplimiento a lo señalado en el Artículo 34 de la Ley de Presupuesto y Responsabilidad Hacendaria del Estado de Sinaloa, </w:t>
      </w:r>
      <w:r w:rsidR="00EB56F2" w:rsidRPr="00243921">
        <w:rPr>
          <w:rFonts w:ascii="Arial" w:hAnsi="Arial" w:cs="Arial"/>
          <w:lang w:val="es-ES"/>
        </w:rPr>
        <w:t>las Dependencias y E</w:t>
      </w:r>
      <w:r w:rsidR="00EA7391" w:rsidRPr="00243921">
        <w:rPr>
          <w:rFonts w:ascii="Arial" w:hAnsi="Arial" w:cs="Arial"/>
          <w:lang w:val="es-ES"/>
        </w:rPr>
        <w:t xml:space="preserve">ntidades </w:t>
      </w:r>
      <w:r w:rsidR="00EA4AB0" w:rsidRPr="00243921">
        <w:rPr>
          <w:rFonts w:ascii="Arial" w:hAnsi="Arial" w:cs="Arial"/>
          <w:lang w:val="es-ES"/>
        </w:rPr>
        <w:t xml:space="preserve">deberán observar la composición de la clave presupuestaria </w:t>
      </w:r>
      <w:r w:rsidR="002A3827" w:rsidRPr="00243921">
        <w:rPr>
          <w:rFonts w:ascii="Arial" w:hAnsi="Arial" w:cs="Arial"/>
          <w:lang w:val="es-ES"/>
        </w:rPr>
        <w:t>conforme a las siguientes clasificaciones</w:t>
      </w:r>
      <w:r w:rsidR="00EA4AB0" w:rsidRPr="00243921">
        <w:rPr>
          <w:rFonts w:ascii="Arial" w:hAnsi="Arial" w:cs="Arial"/>
          <w:lang w:val="es-ES"/>
        </w:rPr>
        <w:t>:</w:t>
      </w:r>
    </w:p>
    <w:p w:rsidR="00CB0253" w:rsidRPr="00CB0253" w:rsidRDefault="00CB0253" w:rsidP="00BE17FC">
      <w:pPr>
        <w:spacing w:line="288" w:lineRule="auto"/>
        <w:jc w:val="both"/>
        <w:rPr>
          <w:rFonts w:ascii="Arial" w:hAnsi="Arial" w:cs="Arial"/>
          <w:sz w:val="18"/>
          <w:lang w:val="es-ES"/>
        </w:rPr>
      </w:pPr>
    </w:p>
    <w:tbl>
      <w:tblPr>
        <w:tblStyle w:val="Tablaconcuadrcula"/>
        <w:tblW w:w="9389" w:type="dxa"/>
        <w:tblLayout w:type="fixed"/>
        <w:tblLook w:val="04A0" w:firstRow="1" w:lastRow="0" w:firstColumn="1" w:lastColumn="0" w:noHBand="0" w:noVBand="1"/>
      </w:tblPr>
      <w:tblGrid>
        <w:gridCol w:w="284"/>
        <w:gridCol w:w="264"/>
        <w:gridCol w:w="303"/>
        <w:gridCol w:w="388"/>
        <w:gridCol w:w="312"/>
        <w:gridCol w:w="314"/>
        <w:gridCol w:w="331"/>
        <w:gridCol w:w="66"/>
        <w:gridCol w:w="217"/>
        <w:gridCol w:w="19"/>
        <w:gridCol w:w="265"/>
        <w:gridCol w:w="288"/>
        <w:gridCol w:w="19"/>
        <w:gridCol w:w="265"/>
        <w:gridCol w:w="19"/>
        <w:gridCol w:w="259"/>
        <w:gridCol w:w="289"/>
        <w:gridCol w:w="19"/>
        <w:gridCol w:w="264"/>
        <w:gridCol w:w="19"/>
        <w:gridCol w:w="260"/>
        <w:gridCol w:w="288"/>
        <w:gridCol w:w="19"/>
        <w:gridCol w:w="265"/>
        <w:gridCol w:w="19"/>
        <w:gridCol w:w="264"/>
        <w:gridCol w:w="19"/>
        <w:gridCol w:w="260"/>
        <w:gridCol w:w="1275"/>
        <w:gridCol w:w="323"/>
        <w:gridCol w:w="19"/>
        <w:gridCol w:w="264"/>
        <w:gridCol w:w="19"/>
        <w:gridCol w:w="265"/>
        <w:gridCol w:w="19"/>
        <w:gridCol w:w="264"/>
        <w:gridCol w:w="19"/>
        <w:gridCol w:w="265"/>
        <w:gridCol w:w="19"/>
        <w:gridCol w:w="225"/>
        <w:gridCol w:w="11"/>
        <w:gridCol w:w="415"/>
        <w:gridCol w:w="57"/>
        <w:gridCol w:w="332"/>
      </w:tblGrid>
      <w:tr w:rsidR="00F640B1" w:rsidRPr="00F640B1" w:rsidTr="00E86156">
        <w:trPr>
          <w:trHeight w:val="284"/>
        </w:trPr>
        <w:tc>
          <w:tcPr>
            <w:tcW w:w="9389" w:type="dxa"/>
            <w:gridSpan w:val="44"/>
            <w:tcBorders>
              <w:top w:val="nil"/>
              <w:left w:val="nil"/>
              <w:right w:val="nil"/>
            </w:tcBorders>
            <w:vAlign w:val="center"/>
          </w:tcPr>
          <w:p w:rsidR="00100DFF" w:rsidRDefault="00100DFF" w:rsidP="00E76781">
            <w:pPr>
              <w:jc w:val="center"/>
              <w:rPr>
                <w:rFonts w:ascii="Arial" w:hAnsi="Arial" w:cs="Arial"/>
                <w:b/>
                <w:color w:val="000000" w:themeColor="text1"/>
                <w:sz w:val="18"/>
                <w:szCs w:val="16"/>
                <w:lang w:val="es-MX"/>
              </w:rPr>
            </w:pPr>
            <w:r w:rsidRPr="00F640B1">
              <w:rPr>
                <w:rFonts w:ascii="Arial" w:hAnsi="Arial" w:cs="Arial"/>
                <w:color w:val="000000" w:themeColor="text1"/>
                <w:lang w:val="es-ES"/>
              </w:rPr>
              <w:br w:type="page"/>
            </w:r>
            <w:r w:rsidRPr="00F640B1">
              <w:rPr>
                <w:rFonts w:ascii="Arial" w:hAnsi="Arial" w:cs="Arial"/>
                <w:b/>
                <w:color w:val="000000" w:themeColor="text1"/>
                <w:sz w:val="18"/>
                <w:szCs w:val="16"/>
                <w:lang w:val="es-MX"/>
              </w:rPr>
              <w:t xml:space="preserve">CLAVE PRESUPUESTARIA PARA EL ESTADO DE </w:t>
            </w:r>
            <w:r w:rsidRPr="00E93D92">
              <w:rPr>
                <w:rFonts w:ascii="Arial" w:hAnsi="Arial" w:cs="Arial"/>
                <w:b/>
                <w:sz w:val="18"/>
                <w:szCs w:val="16"/>
                <w:lang w:val="es-MX"/>
              </w:rPr>
              <w:t xml:space="preserve">SINALOA </w:t>
            </w:r>
            <w:r w:rsidR="007854FC" w:rsidRPr="00E93D92">
              <w:rPr>
                <w:rFonts w:ascii="Arial" w:hAnsi="Arial" w:cs="Arial"/>
                <w:b/>
                <w:sz w:val="18"/>
                <w:szCs w:val="16"/>
                <w:lang w:val="es-MX"/>
              </w:rPr>
              <w:t>2022</w:t>
            </w:r>
          </w:p>
          <w:p w:rsidR="00674E02" w:rsidRPr="00F640B1" w:rsidRDefault="00674E02" w:rsidP="00E76781">
            <w:pPr>
              <w:jc w:val="center"/>
              <w:rPr>
                <w:rFonts w:ascii="Arial" w:hAnsi="Arial" w:cs="Arial"/>
                <w:b/>
                <w:color w:val="000000" w:themeColor="text1"/>
                <w:sz w:val="16"/>
                <w:szCs w:val="16"/>
                <w:lang w:val="es-MX"/>
              </w:rPr>
            </w:pPr>
          </w:p>
        </w:tc>
      </w:tr>
      <w:tr w:rsidR="00100DFF" w:rsidRPr="005D701A" w:rsidTr="00E86156">
        <w:trPr>
          <w:trHeight w:val="571"/>
        </w:trPr>
        <w:tc>
          <w:tcPr>
            <w:tcW w:w="2763" w:type="dxa"/>
            <w:gridSpan w:val="11"/>
            <w:shd w:val="clear" w:color="auto" w:fill="0F243E" w:themeFill="text2" w:themeFillShade="80"/>
            <w:vAlign w:val="center"/>
          </w:tcPr>
          <w:p w:rsidR="00100DFF" w:rsidRPr="005D701A" w:rsidRDefault="00786F8D" w:rsidP="00E76781">
            <w:pPr>
              <w:jc w:val="center"/>
              <w:rPr>
                <w:rFonts w:asciiTheme="majorHAnsi" w:hAnsiTheme="majorHAnsi" w:cs="Arial"/>
                <w:b/>
                <w:sz w:val="16"/>
                <w:szCs w:val="16"/>
                <w:lang w:val="es-MX"/>
              </w:rPr>
            </w:pPr>
            <w:r>
              <w:rPr>
                <w:rFonts w:asciiTheme="majorHAnsi" w:hAnsiTheme="majorHAnsi" w:cs="Arial"/>
                <w:b/>
                <w:sz w:val="16"/>
                <w:szCs w:val="16"/>
                <w:lang w:val="es-MX"/>
              </w:rPr>
              <w:t xml:space="preserve">CLASIFICACIÓN </w:t>
            </w:r>
            <w:r w:rsidR="00100DFF" w:rsidRPr="005D701A">
              <w:rPr>
                <w:rFonts w:asciiTheme="majorHAnsi" w:hAnsiTheme="majorHAnsi" w:cs="Arial"/>
                <w:b/>
                <w:sz w:val="16"/>
                <w:szCs w:val="16"/>
                <w:lang w:val="es-MX"/>
              </w:rPr>
              <w:t>ADMINISTRATIVA</w:t>
            </w:r>
          </w:p>
        </w:tc>
        <w:tc>
          <w:tcPr>
            <w:tcW w:w="2835" w:type="dxa"/>
            <w:gridSpan w:val="17"/>
            <w:shd w:val="clear" w:color="auto" w:fill="0F243E" w:themeFill="text2" w:themeFillShade="80"/>
            <w:vAlign w:val="center"/>
          </w:tcPr>
          <w:p w:rsidR="00100DFF" w:rsidRPr="005D701A" w:rsidRDefault="00786F8D" w:rsidP="00E76781">
            <w:pPr>
              <w:jc w:val="center"/>
              <w:rPr>
                <w:rFonts w:asciiTheme="majorHAnsi" w:hAnsiTheme="majorHAnsi" w:cs="Arial"/>
                <w:b/>
                <w:sz w:val="16"/>
                <w:szCs w:val="16"/>
                <w:lang w:val="es-MX"/>
              </w:rPr>
            </w:pPr>
            <w:r w:rsidRPr="00786F8D">
              <w:rPr>
                <w:rFonts w:asciiTheme="majorHAnsi" w:hAnsiTheme="majorHAnsi" w:cs="Arial"/>
                <w:b/>
                <w:sz w:val="16"/>
                <w:szCs w:val="16"/>
                <w:lang w:val="es-MX"/>
              </w:rPr>
              <w:t xml:space="preserve">CLASIFICACIÓN </w:t>
            </w:r>
            <w:r w:rsidR="005C46C0">
              <w:rPr>
                <w:rFonts w:asciiTheme="majorHAnsi" w:hAnsiTheme="majorHAnsi" w:cs="Arial"/>
                <w:b/>
                <w:sz w:val="16"/>
                <w:szCs w:val="16"/>
                <w:lang w:val="es-MX"/>
              </w:rPr>
              <w:t xml:space="preserve">FUNCIONAL </w:t>
            </w:r>
            <w:r w:rsidR="00DE7A06">
              <w:rPr>
                <w:rFonts w:asciiTheme="majorHAnsi" w:hAnsiTheme="majorHAnsi" w:cs="Arial"/>
                <w:b/>
                <w:sz w:val="16"/>
                <w:szCs w:val="16"/>
                <w:lang w:val="es-MX"/>
              </w:rPr>
              <w:t xml:space="preserve"> Y </w:t>
            </w:r>
            <w:r w:rsidR="005C46C0">
              <w:rPr>
                <w:rFonts w:asciiTheme="majorHAnsi" w:hAnsiTheme="majorHAnsi" w:cs="Arial"/>
                <w:b/>
                <w:sz w:val="16"/>
                <w:szCs w:val="16"/>
                <w:lang w:val="es-MX"/>
              </w:rPr>
              <w:t>PROGRAMÁTICA</w:t>
            </w:r>
          </w:p>
        </w:tc>
        <w:tc>
          <w:tcPr>
            <w:tcW w:w="1275" w:type="dxa"/>
            <w:shd w:val="clear" w:color="auto" w:fill="0F243E" w:themeFill="text2" w:themeFillShade="80"/>
            <w:vAlign w:val="center"/>
          </w:tcPr>
          <w:p w:rsidR="00100DFF" w:rsidRPr="005D701A" w:rsidRDefault="00786F8D" w:rsidP="00E76781">
            <w:pPr>
              <w:jc w:val="center"/>
              <w:rPr>
                <w:rFonts w:asciiTheme="majorHAnsi" w:hAnsiTheme="majorHAnsi" w:cs="Arial"/>
                <w:b/>
                <w:sz w:val="16"/>
                <w:szCs w:val="16"/>
                <w:lang w:val="es-MX"/>
              </w:rPr>
            </w:pPr>
            <w:r w:rsidRPr="00786F8D">
              <w:rPr>
                <w:rFonts w:asciiTheme="majorHAnsi" w:hAnsiTheme="majorHAnsi" w:cs="Arial"/>
                <w:b/>
                <w:sz w:val="16"/>
                <w:szCs w:val="16"/>
                <w:lang w:val="es-MX"/>
              </w:rPr>
              <w:t xml:space="preserve">CLASIFICACIÓN </w:t>
            </w:r>
            <w:r w:rsidR="00100DFF" w:rsidRPr="005D701A">
              <w:rPr>
                <w:rFonts w:asciiTheme="majorHAnsi" w:hAnsiTheme="majorHAnsi" w:cs="Arial"/>
                <w:b/>
                <w:sz w:val="16"/>
                <w:szCs w:val="16"/>
                <w:lang w:val="es-MX"/>
              </w:rPr>
              <w:t>GEOGRÁFICA</w:t>
            </w:r>
          </w:p>
        </w:tc>
        <w:tc>
          <w:tcPr>
            <w:tcW w:w="2516" w:type="dxa"/>
            <w:gridSpan w:val="15"/>
            <w:shd w:val="clear" w:color="auto" w:fill="0F243E" w:themeFill="text2" w:themeFillShade="80"/>
            <w:vAlign w:val="center"/>
          </w:tcPr>
          <w:p w:rsidR="00100DFF" w:rsidRPr="005D701A" w:rsidRDefault="005C46C0" w:rsidP="00E76781">
            <w:pPr>
              <w:jc w:val="center"/>
              <w:rPr>
                <w:rFonts w:asciiTheme="majorHAnsi" w:hAnsiTheme="majorHAnsi" w:cs="Arial"/>
                <w:b/>
                <w:sz w:val="16"/>
                <w:szCs w:val="16"/>
                <w:lang w:val="es-MX"/>
              </w:rPr>
            </w:pPr>
            <w:r w:rsidRPr="005C46C0">
              <w:rPr>
                <w:rFonts w:asciiTheme="majorHAnsi" w:hAnsiTheme="majorHAnsi" w:cs="Arial"/>
                <w:b/>
                <w:sz w:val="16"/>
                <w:szCs w:val="16"/>
                <w:lang w:val="es-MX"/>
              </w:rPr>
              <w:t>CLASIFICACIÓN</w:t>
            </w:r>
            <w:r w:rsidR="00100DFF" w:rsidRPr="005D701A">
              <w:rPr>
                <w:rFonts w:asciiTheme="majorHAnsi" w:hAnsiTheme="majorHAnsi" w:cs="Arial"/>
                <w:b/>
                <w:sz w:val="16"/>
                <w:szCs w:val="16"/>
                <w:lang w:val="es-MX"/>
              </w:rPr>
              <w:t xml:space="preserve"> ECONÓMICA</w:t>
            </w:r>
          </w:p>
        </w:tc>
      </w:tr>
      <w:tr w:rsidR="00786F8D" w:rsidRPr="005D701A" w:rsidTr="00E86156">
        <w:trPr>
          <w:cantSplit/>
          <w:trHeight w:val="57"/>
        </w:trPr>
        <w:tc>
          <w:tcPr>
            <w:tcW w:w="284" w:type="dxa"/>
            <w:vMerge w:val="restart"/>
            <w:textDirection w:val="btLr"/>
            <w:vAlign w:val="center"/>
          </w:tcPr>
          <w:p w:rsidR="00100DFF" w:rsidRPr="005D701A" w:rsidRDefault="00100DFF" w:rsidP="00786F8D">
            <w:pPr>
              <w:spacing w:after="240" w:line="720" w:lineRule="auto"/>
              <w:ind w:left="113" w:right="113"/>
              <w:jc w:val="right"/>
              <w:rPr>
                <w:rFonts w:asciiTheme="majorHAnsi" w:hAnsiTheme="majorHAnsi" w:cs="Arial"/>
                <w:sz w:val="18"/>
                <w:szCs w:val="18"/>
                <w:lang w:val="es-MX"/>
              </w:rPr>
            </w:pPr>
            <w:r w:rsidRPr="005D701A">
              <w:rPr>
                <w:rFonts w:asciiTheme="majorHAnsi" w:hAnsiTheme="majorHAnsi" w:cs="Arial"/>
                <w:sz w:val="18"/>
                <w:szCs w:val="18"/>
                <w:lang w:val="es-MX"/>
              </w:rPr>
              <w:t>Año</w:t>
            </w:r>
          </w:p>
        </w:tc>
        <w:tc>
          <w:tcPr>
            <w:tcW w:w="1581" w:type="dxa"/>
            <w:gridSpan w:val="5"/>
            <w:tcBorders>
              <w:bottom w:val="single" w:sz="4" w:space="0" w:color="auto"/>
            </w:tcBorders>
            <w:vAlign w:val="center"/>
          </w:tcPr>
          <w:p w:rsidR="00100DFF" w:rsidRPr="005D701A" w:rsidRDefault="00100DFF" w:rsidP="00E76781">
            <w:pPr>
              <w:jc w:val="center"/>
              <w:rPr>
                <w:rFonts w:asciiTheme="majorHAnsi" w:hAnsiTheme="majorHAnsi" w:cs="Arial"/>
                <w:sz w:val="16"/>
                <w:szCs w:val="16"/>
                <w:lang w:val="es-MX"/>
              </w:rPr>
            </w:pPr>
            <w:r w:rsidRPr="005D701A">
              <w:rPr>
                <w:rFonts w:asciiTheme="majorHAnsi" w:hAnsiTheme="majorHAnsi" w:cs="Arial"/>
                <w:sz w:val="16"/>
                <w:szCs w:val="16"/>
                <w:lang w:val="es-MX"/>
              </w:rPr>
              <w:t>CONAC</w:t>
            </w:r>
          </w:p>
        </w:tc>
        <w:tc>
          <w:tcPr>
            <w:tcW w:w="898" w:type="dxa"/>
            <w:gridSpan w:val="5"/>
            <w:vAlign w:val="center"/>
          </w:tcPr>
          <w:p w:rsidR="00100DFF" w:rsidRPr="005D701A" w:rsidRDefault="00100DFF" w:rsidP="00E76781">
            <w:pPr>
              <w:jc w:val="center"/>
              <w:rPr>
                <w:rFonts w:asciiTheme="majorHAnsi" w:hAnsiTheme="majorHAnsi" w:cs="Arial"/>
                <w:sz w:val="16"/>
                <w:szCs w:val="16"/>
                <w:lang w:val="es-MX"/>
              </w:rPr>
            </w:pPr>
            <w:r w:rsidRPr="005D701A">
              <w:rPr>
                <w:rFonts w:asciiTheme="majorHAnsi" w:hAnsiTheme="majorHAnsi" w:cs="Arial"/>
                <w:sz w:val="16"/>
                <w:szCs w:val="16"/>
                <w:lang w:val="es-MX"/>
              </w:rPr>
              <w:t>SIIF</w:t>
            </w:r>
          </w:p>
        </w:tc>
        <w:tc>
          <w:tcPr>
            <w:tcW w:w="850" w:type="dxa"/>
            <w:gridSpan w:val="5"/>
            <w:vAlign w:val="center"/>
          </w:tcPr>
          <w:p w:rsidR="00100DFF" w:rsidRPr="005D701A" w:rsidRDefault="00100DFF" w:rsidP="00E76781">
            <w:pPr>
              <w:jc w:val="center"/>
              <w:rPr>
                <w:rFonts w:asciiTheme="majorHAnsi" w:hAnsiTheme="majorHAnsi" w:cs="Arial"/>
                <w:sz w:val="16"/>
                <w:szCs w:val="16"/>
                <w:lang w:val="es-MX"/>
              </w:rPr>
            </w:pPr>
            <w:r w:rsidRPr="005D701A">
              <w:rPr>
                <w:rFonts w:asciiTheme="majorHAnsi" w:hAnsiTheme="majorHAnsi" w:cs="Arial"/>
                <w:sz w:val="16"/>
                <w:szCs w:val="16"/>
                <w:lang w:val="es-MX"/>
              </w:rPr>
              <w:t>CONAC</w:t>
            </w:r>
          </w:p>
        </w:tc>
        <w:tc>
          <w:tcPr>
            <w:tcW w:w="851" w:type="dxa"/>
            <w:gridSpan w:val="5"/>
            <w:vAlign w:val="center"/>
          </w:tcPr>
          <w:p w:rsidR="00100DFF" w:rsidRPr="005D701A" w:rsidRDefault="00100DFF" w:rsidP="00E76781">
            <w:pPr>
              <w:jc w:val="center"/>
              <w:rPr>
                <w:rFonts w:asciiTheme="majorHAnsi" w:hAnsiTheme="majorHAnsi" w:cs="Arial"/>
                <w:sz w:val="16"/>
                <w:szCs w:val="16"/>
                <w:lang w:val="es-MX"/>
              </w:rPr>
            </w:pPr>
            <w:r w:rsidRPr="005D701A">
              <w:rPr>
                <w:rFonts w:asciiTheme="majorHAnsi" w:hAnsiTheme="majorHAnsi" w:cs="Arial"/>
                <w:sz w:val="16"/>
                <w:szCs w:val="16"/>
                <w:lang w:val="es-MX"/>
              </w:rPr>
              <w:t>PED</w:t>
            </w:r>
          </w:p>
        </w:tc>
        <w:tc>
          <w:tcPr>
            <w:tcW w:w="1134" w:type="dxa"/>
            <w:gridSpan w:val="7"/>
            <w:vAlign w:val="center"/>
          </w:tcPr>
          <w:p w:rsidR="00100DFF" w:rsidRPr="005D701A" w:rsidRDefault="00100DFF" w:rsidP="00E76781">
            <w:pPr>
              <w:jc w:val="center"/>
              <w:rPr>
                <w:rFonts w:asciiTheme="majorHAnsi" w:hAnsiTheme="majorHAnsi" w:cs="Arial"/>
                <w:sz w:val="16"/>
                <w:szCs w:val="16"/>
                <w:lang w:val="es-MX"/>
              </w:rPr>
            </w:pPr>
          </w:p>
        </w:tc>
        <w:tc>
          <w:tcPr>
            <w:tcW w:w="1275" w:type="dxa"/>
            <w:vAlign w:val="center"/>
          </w:tcPr>
          <w:p w:rsidR="00100DFF" w:rsidRPr="005D701A" w:rsidRDefault="00100DFF" w:rsidP="00E76781">
            <w:pPr>
              <w:jc w:val="center"/>
              <w:rPr>
                <w:rFonts w:asciiTheme="majorHAnsi" w:hAnsiTheme="majorHAnsi" w:cs="Arial"/>
                <w:sz w:val="16"/>
                <w:szCs w:val="16"/>
                <w:lang w:val="es-MX"/>
              </w:rPr>
            </w:pPr>
          </w:p>
        </w:tc>
        <w:tc>
          <w:tcPr>
            <w:tcW w:w="1701" w:type="dxa"/>
            <w:gridSpan w:val="11"/>
            <w:vAlign w:val="center"/>
          </w:tcPr>
          <w:p w:rsidR="00100DFF" w:rsidRPr="005D701A" w:rsidRDefault="00100DFF" w:rsidP="00E76781">
            <w:pPr>
              <w:jc w:val="center"/>
              <w:rPr>
                <w:rFonts w:asciiTheme="majorHAnsi" w:hAnsiTheme="majorHAnsi" w:cs="Arial"/>
                <w:sz w:val="16"/>
                <w:szCs w:val="16"/>
                <w:lang w:val="es-MX"/>
              </w:rPr>
            </w:pPr>
          </w:p>
        </w:tc>
        <w:tc>
          <w:tcPr>
            <w:tcW w:w="815" w:type="dxa"/>
            <w:gridSpan w:val="4"/>
            <w:vAlign w:val="center"/>
          </w:tcPr>
          <w:p w:rsidR="00100DFF" w:rsidRPr="005D701A" w:rsidRDefault="00100DFF" w:rsidP="00E76781">
            <w:pPr>
              <w:jc w:val="center"/>
              <w:rPr>
                <w:rFonts w:asciiTheme="majorHAnsi" w:hAnsiTheme="majorHAnsi" w:cs="Arial"/>
                <w:sz w:val="16"/>
                <w:szCs w:val="16"/>
                <w:lang w:val="es-MX"/>
              </w:rPr>
            </w:pPr>
            <w:r w:rsidRPr="005D701A">
              <w:rPr>
                <w:rFonts w:asciiTheme="majorHAnsi" w:hAnsiTheme="majorHAnsi" w:cs="Arial"/>
                <w:sz w:val="16"/>
                <w:szCs w:val="16"/>
                <w:lang w:val="es-MX"/>
              </w:rPr>
              <w:t>FUENTE</w:t>
            </w:r>
          </w:p>
        </w:tc>
      </w:tr>
      <w:tr w:rsidR="00786F8D" w:rsidRPr="005D701A" w:rsidTr="00E86156">
        <w:trPr>
          <w:cantSplit/>
          <w:trHeight w:val="2199"/>
        </w:trPr>
        <w:tc>
          <w:tcPr>
            <w:tcW w:w="284" w:type="dxa"/>
            <w:vMerge/>
            <w:tcBorders>
              <w:bottom w:val="single" w:sz="4" w:space="0" w:color="auto"/>
            </w:tcBorders>
          </w:tcPr>
          <w:p w:rsidR="00100DFF" w:rsidRPr="005D701A" w:rsidRDefault="00100DFF" w:rsidP="00E76781">
            <w:pPr>
              <w:jc w:val="center"/>
              <w:rPr>
                <w:rFonts w:ascii="Arial" w:hAnsi="Arial" w:cs="Arial"/>
                <w:sz w:val="16"/>
                <w:szCs w:val="16"/>
                <w:lang w:val="es-MX"/>
              </w:rPr>
            </w:pPr>
          </w:p>
        </w:tc>
        <w:tc>
          <w:tcPr>
            <w:tcW w:w="264" w:type="dxa"/>
            <w:tcBorders>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Sector Público</w:t>
            </w:r>
          </w:p>
        </w:tc>
        <w:tc>
          <w:tcPr>
            <w:tcW w:w="303" w:type="dxa"/>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proofErr w:type="spellStart"/>
            <w:r w:rsidRPr="005D701A">
              <w:rPr>
                <w:rFonts w:ascii="Arial" w:hAnsi="Arial" w:cs="Arial"/>
                <w:sz w:val="15"/>
                <w:szCs w:val="15"/>
                <w:lang w:val="es-MX"/>
              </w:rPr>
              <w:t>SPFyNF</w:t>
            </w:r>
            <w:proofErr w:type="spellEnd"/>
          </w:p>
        </w:tc>
        <w:tc>
          <w:tcPr>
            <w:tcW w:w="388" w:type="dxa"/>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Sectores de la Economía</w:t>
            </w:r>
          </w:p>
        </w:tc>
        <w:tc>
          <w:tcPr>
            <w:tcW w:w="312" w:type="dxa"/>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Subsectores de la Economía</w:t>
            </w:r>
          </w:p>
        </w:tc>
        <w:tc>
          <w:tcPr>
            <w:tcW w:w="314" w:type="dxa"/>
            <w:tcBorders>
              <w:left w:val="nil"/>
              <w:bottom w:val="single" w:sz="4" w:space="0" w:color="auto"/>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Entes Públicos</w:t>
            </w:r>
          </w:p>
        </w:tc>
        <w:tc>
          <w:tcPr>
            <w:tcW w:w="331" w:type="dxa"/>
            <w:tcBorders>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Ramo</w:t>
            </w:r>
          </w:p>
        </w:tc>
        <w:tc>
          <w:tcPr>
            <w:tcW w:w="283" w:type="dxa"/>
            <w:gridSpan w:val="2"/>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Dependencia</w:t>
            </w:r>
          </w:p>
        </w:tc>
        <w:tc>
          <w:tcPr>
            <w:tcW w:w="284" w:type="dxa"/>
            <w:gridSpan w:val="2"/>
            <w:tcBorders>
              <w:left w:val="nil"/>
              <w:bottom w:val="single" w:sz="4" w:space="0" w:color="auto"/>
              <w:right w:val="single" w:sz="4" w:space="0" w:color="auto"/>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Unidad Responsable</w:t>
            </w:r>
          </w:p>
        </w:tc>
        <w:tc>
          <w:tcPr>
            <w:tcW w:w="288" w:type="dxa"/>
            <w:tcBorders>
              <w:left w:val="single" w:sz="4" w:space="0" w:color="auto"/>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Finalidad</w:t>
            </w:r>
          </w:p>
        </w:tc>
        <w:tc>
          <w:tcPr>
            <w:tcW w:w="284" w:type="dxa"/>
            <w:gridSpan w:val="2"/>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Función</w:t>
            </w:r>
          </w:p>
        </w:tc>
        <w:tc>
          <w:tcPr>
            <w:tcW w:w="278" w:type="dxa"/>
            <w:gridSpan w:val="2"/>
            <w:tcBorders>
              <w:left w:val="nil"/>
              <w:bottom w:val="single" w:sz="4" w:space="0" w:color="auto"/>
            </w:tcBorders>
            <w:textDirection w:val="btLr"/>
            <w:vAlign w:val="center"/>
          </w:tcPr>
          <w:p w:rsidR="00100DFF" w:rsidRPr="005D701A" w:rsidRDefault="00100DFF" w:rsidP="00E76781">
            <w:pPr>
              <w:ind w:left="113" w:right="113"/>
              <w:jc w:val="right"/>
              <w:rPr>
                <w:rFonts w:ascii="Arial" w:hAnsi="Arial" w:cs="Arial"/>
                <w:sz w:val="15"/>
                <w:szCs w:val="15"/>
                <w:lang w:val="es-MX"/>
              </w:rPr>
            </w:pPr>
            <w:proofErr w:type="spellStart"/>
            <w:r w:rsidRPr="005D701A">
              <w:rPr>
                <w:rFonts w:ascii="Arial" w:hAnsi="Arial" w:cs="Arial"/>
                <w:sz w:val="15"/>
                <w:szCs w:val="15"/>
                <w:lang w:val="es-MX"/>
              </w:rPr>
              <w:t>Subfunción</w:t>
            </w:r>
            <w:proofErr w:type="spellEnd"/>
          </w:p>
        </w:tc>
        <w:tc>
          <w:tcPr>
            <w:tcW w:w="289" w:type="dxa"/>
            <w:tcBorders>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Eje del PED</w:t>
            </w:r>
          </w:p>
        </w:tc>
        <w:tc>
          <w:tcPr>
            <w:tcW w:w="283" w:type="dxa"/>
            <w:gridSpan w:val="2"/>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Objetivos</w:t>
            </w:r>
          </w:p>
        </w:tc>
        <w:tc>
          <w:tcPr>
            <w:tcW w:w="279" w:type="dxa"/>
            <w:gridSpan w:val="2"/>
            <w:tcBorders>
              <w:left w:val="nil"/>
              <w:bottom w:val="single" w:sz="4" w:space="0" w:color="auto"/>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Estrategias</w:t>
            </w:r>
          </w:p>
        </w:tc>
        <w:tc>
          <w:tcPr>
            <w:tcW w:w="288" w:type="dxa"/>
            <w:tcBorders>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Actividad Institucional</w:t>
            </w:r>
          </w:p>
        </w:tc>
        <w:tc>
          <w:tcPr>
            <w:tcW w:w="284" w:type="dxa"/>
            <w:gridSpan w:val="2"/>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Modalidad</w:t>
            </w:r>
          </w:p>
        </w:tc>
        <w:tc>
          <w:tcPr>
            <w:tcW w:w="283" w:type="dxa"/>
            <w:gridSpan w:val="2"/>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Programa  Presupuestario</w:t>
            </w:r>
          </w:p>
        </w:tc>
        <w:tc>
          <w:tcPr>
            <w:tcW w:w="279" w:type="dxa"/>
            <w:gridSpan w:val="2"/>
            <w:tcBorders>
              <w:left w:val="nil"/>
              <w:bottom w:val="single" w:sz="4" w:space="0" w:color="auto"/>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Proyecto</w:t>
            </w:r>
          </w:p>
        </w:tc>
        <w:tc>
          <w:tcPr>
            <w:tcW w:w="1275" w:type="dxa"/>
            <w:tcBorders>
              <w:bottom w:val="single" w:sz="4" w:space="0" w:color="auto"/>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Municipio</w:t>
            </w:r>
          </w:p>
        </w:tc>
        <w:tc>
          <w:tcPr>
            <w:tcW w:w="323" w:type="dxa"/>
            <w:tcBorders>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Capítulo de Gasto</w:t>
            </w:r>
          </w:p>
        </w:tc>
        <w:tc>
          <w:tcPr>
            <w:tcW w:w="283" w:type="dxa"/>
            <w:gridSpan w:val="2"/>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Concepto</w:t>
            </w:r>
          </w:p>
        </w:tc>
        <w:tc>
          <w:tcPr>
            <w:tcW w:w="284" w:type="dxa"/>
            <w:gridSpan w:val="2"/>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Partida Genérica</w:t>
            </w:r>
          </w:p>
        </w:tc>
        <w:tc>
          <w:tcPr>
            <w:tcW w:w="283" w:type="dxa"/>
            <w:gridSpan w:val="2"/>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Partida Específica</w:t>
            </w:r>
          </w:p>
        </w:tc>
        <w:tc>
          <w:tcPr>
            <w:tcW w:w="284" w:type="dxa"/>
            <w:gridSpan w:val="2"/>
            <w:tcBorders>
              <w:left w:val="nil"/>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Destino</w:t>
            </w:r>
          </w:p>
        </w:tc>
        <w:tc>
          <w:tcPr>
            <w:tcW w:w="244" w:type="dxa"/>
            <w:gridSpan w:val="2"/>
            <w:tcBorders>
              <w:left w:val="nil"/>
              <w:bottom w:val="single" w:sz="4" w:space="0" w:color="auto"/>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Tipo de Gasto</w:t>
            </w:r>
          </w:p>
        </w:tc>
        <w:tc>
          <w:tcPr>
            <w:tcW w:w="426" w:type="dxa"/>
            <w:gridSpan w:val="2"/>
            <w:tcBorders>
              <w:bottom w:val="single" w:sz="4" w:space="0" w:color="auto"/>
              <w:right w:val="nil"/>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Tipo y Origen</w:t>
            </w:r>
          </w:p>
        </w:tc>
        <w:tc>
          <w:tcPr>
            <w:tcW w:w="389" w:type="dxa"/>
            <w:gridSpan w:val="2"/>
            <w:tcBorders>
              <w:left w:val="nil"/>
              <w:bottom w:val="single" w:sz="4" w:space="0" w:color="auto"/>
            </w:tcBorders>
            <w:textDirection w:val="btLr"/>
            <w:vAlign w:val="center"/>
          </w:tcPr>
          <w:p w:rsidR="00100DFF" w:rsidRPr="005D701A" w:rsidRDefault="00100DFF" w:rsidP="00E76781">
            <w:pPr>
              <w:ind w:left="113" w:right="113"/>
              <w:jc w:val="right"/>
              <w:rPr>
                <w:rFonts w:ascii="Arial" w:hAnsi="Arial" w:cs="Arial"/>
                <w:sz w:val="15"/>
                <w:szCs w:val="15"/>
                <w:lang w:val="es-MX"/>
              </w:rPr>
            </w:pPr>
            <w:r w:rsidRPr="005D701A">
              <w:rPr>
                <w:rFonts w:ascii="Arial" w:hAnsi="Arial" w:cs="Arial"/>
                <w:sz w:val="15"/>
                <w:szCs w:val="15"/>
                <w:lang w:val="es-MX"/>
              </w:rPr>
              <w:t>Origen Específico</w:t>
            </w:r>
          </w:p>
        </w:tc>
      </w:tr>
      <w:tr w:rsidR="00786F8D" w:rsidRPr="005D701A" w:rsidTr="00E86156">
        <w:trPr>
          <w:trHeight w:val="240"/>
        </w:trPr>
        <w:tc>
          <w:tcPr>
            <w:tcW w:w="284" w:type="dxa"/>
            <w:tcBorders>
              <w:bottom w:val="single" w:sz="4" w:space="0" w:color="auto"/>
              <w:right w:val="single" w:sz="4" w:space="0" w:color="auto"/>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2</w:t>
            </w:r>
          </w:p>
        </w:tc>
        <w:tc>
          <w:tcPr>
            <w:tcW w:w="264" w:type="dxa"/>
            <w:tcBorders>
              <w:left w:val="single" w:sz="4" w:space="0" w:color="auto"/>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303" w:type="dxa"/>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388" w:type="dxa"/>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312" w:type="dxa"/>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314" w:type="dxa"/>
            <w:tcBorders>
              <w:left w:val="nil"/>
              <w:bottom w:val="single" w:sz="4" w:space="0" w:color="auto"/>
              <w:right w:val="single" w:sz="4" w:space="0" w:color="auto"/>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397" w:type="dxa"/>
            <w:gridSpan w:val="2"/>
            <w:tcBorders>
              <w:left w:val="single" w:sz="4" w:space="0" w:color="auto"/>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2</w:t>
            </w:r>
          </w:p>
        </w:tc>
        <w:tc>
          <w:tcPr>
            <w:tcW w:w="236" w:type="dxa"/>
            <w:gridSpan w:val="2"/>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2</w:t>
            </w:r>
          </w:p>
        </w:tc>
        <w:tc>
          <w:tcPr>
            <w:tcW w:w="265" w:type="dxa"/>
            <w:tcBorders>
              <w:left w:val="nil"/>
              <w:bottom w:val="single" w:sz="4" w:space="0" w:color="auto"/>
              <w:right w:val="single" w:sz="4" w:space="0" w:color="auto"/>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2</w:t>
            </w:r>
          </w:p>
        </w:tc>
        <w:tc>
          <w:tcPr>
            <w:tcW w:w="307" w:type="dxa"/>
            <w:gridSpan w:val="2"/>
            <w:tcBorders>
              <w:left w:val="single" w:sz="4" w:space="0" w:color="auto"/>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284" w:type="dxa"/>
            <w:gridSpan w:val="2"/>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259" w:type="dxa"/>
            <w:tcBorders>
              <w:left w:val="nil"/>
              <w:bottom w:val="single" w:sz="4" w:space="0" w:color="auto"/>
              <w:right w:val="single" w:sz="4" w:space="0" w:color="auto"/>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308" w:type="dxa"/>
            <w:gridSpan w:val="2"/>
            <w:tcBorders>
              <w:left w:val="single" w:sz="4" w:space="0" w:color="auto"/>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283" w:type="dxa"/>
            <w:gridSpan w:val="2"/>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2</w:t>
            </w:r>
          </w:p>
        </w:tc>
        <w:tc>
          <w:tcPr>
            <w:tcW w:w="260" w:type="dxa"/>
            <w:tcBorders>
              <w:left w:val="nil"/>
              <w:bottom w:val="single" w:sz="4" w:space="0" w:color="auto"/>
              <w:right w:val="single" w:sz="4" w:space="0" w:color="auto"/>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3</w:t>
            </w:r>
          </w:p>
        </w:tc>
        <w:tc>
          <w:tcPr>
            <w:tcW w:w="307" w:type="dxa"/>
            <w:gridSpan w:val="2"/>
            <w:tcBorders>
              <w:left w:val="single" w:sz="4" w:space="0" w:color="auto"/>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3</w:t>
            </w:r>
          </w:p>
        </w:tc>
        <w:tc>
          <w:tcPr>
            <w:tcW w:w="284" w:type="dxa"/>
            <w:gridSpan w:val="2"/>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283" w:type="dxa"/>
            <w:gridSpan w:val="2"/>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3</w:t>
            </w:r>
          </w:p>
        </w:tc>
        <w:tc>
          <w:tcPr>
            <w:tcW w:w="260" w:type="dxa"/>
            <w:tcBorders>
              <w:left w:val="nil"/>
              <w:bottom w:val="single" w:sz="4" w:space="0" w:color="auto"/>
              <w:right w:val="single" w:sz="4" w:space="0" w:color="auto"/>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3</w:t>
            </w:r>
          </w:p>
        </w:tc>
        <w:tc>
          <w:tcPr>
            <w:tcW w:w="1275" w:type="dxa"/>
            <w:tcBorders>
              <w:left w:val="single" w:sz="4" w:space="0" w:color="auto"/>
              <w:bottom w:val="single" w:sz="4" w:space="0" w:color="auto"/>
              <w:right w:val="single" w:sz="4" w:space="0" w:color="auto"/>
            </w:tcBorders>
            <w:vAlign w:val="center"/>
          </w:tcPr>
          <w:p w:rsidR="00100DFF" w:rsidRPr="005D701A" w:rsidRDefault="00100DFF" w:rsidP="00AB5C51">
            <w:pPr>
              <w:jc w:val="center"/>
              <w:rPr>
                <w:rFonts w:asciiTheme="majorHAnsi" w:hAnsiTheme="majorHAnsi" w:cs="Arial"/>
                <w:sz w:val="18"/>
                <w:szCs w:val="18"/>
                <w:lang w:val="es-MX"/>
              </w:rPr>
            </w:pPr>
            <w:r w:rsidRPr="005D701A">
              <w:rPr>
                <w:rFonts w:asciiTheme="majorHAnsi" w:hAnsiTheme="majorHAnsi" w:cs="Arial"/>
                <w:sz w:val="18"/>
                <w:szCs w:val="18"/>
                <w:lang w:val="es-MX"/>
              </w:rPr>
              <w:t>2</w:t>
            </w:r>
          </w:p>
        </w:tc>
        <w:tc>
          <w:tcPr>
            <w:tcW w:w="342" w:type="dxa"/>
            <w:gridSpan w:val="2"/>
            <w:tcBorders>
              <w:left w:val="single" w:sz="4" w:space="0" w:color="auto"/>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283" w:type="dxa"/>
            <w:gridSpan w:val="2"/>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284" w:type="dxa"/>
            <w:gridSpan w:val="2"/>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283" w:type="dxa"/>
            <w:gridSpan w:val="2"/>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2</w:t>
            </w:r>
          </w:p>
        </w:tc>
        <w:tc>
          <w:tcPr>
            <w:tcW w:w="284" w:type="dxa"/>
            <w:gridSpan w:val="2"/>
            <w:tcBorders>
              <w:left w:val="nil"/>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236" w:type="dxa"/>
            <w:gridSpan w:val="2"/>
            <w:tcBorders>
              <w:left w:val="nil"/>
              <w:bottom w:val="single" w:sz="4" w:space="0" w:color="auto"/>
              <w:right w:val="single" w:sz="4" w:space="0" w:color="auto"/>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1</w:t>
            </w:r>
          </w:p>
        </w:tc>
        <w:tc>
          <w:tcPr>
            <w:tcW w:w="472" w:type="dxa"/>
            <w:gridSpan w:val="2"/>
            <w:tcBorders>
              <w:left w:val="single" w:sz="4" w:space="0" w:color="auto"/>
              <w:bottom w:val="single" w:sz="4" w:space="0" w:color="auto"/>
              <w:right w:val="nil"/>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2</w:t>
            </w:r>
          </w:p>
        </w:tc>
        <w:tc>
          <w:tcPr>
            <w:tcW w:w="332" w:type="dxa"/>
            <w:tcBorders>
              <w:left w:val="nil"/>
              <w:bottom w:val="single" w:sz="4" w:space="0" w:color="auto"/>
            </w:tcBorders>
            <w:vAlign w:val="center"/>
          </w:tcPr>
          <w:p w:rsidR="00100DFF" w:rsidRPr="005D701A" w:rsidRDefault="00100DFF" w:rsidP="00786F8D">
            <w:pPr>
              <w:jc w:val="right"/>
              <w:rPr>
                <w:rFonts w:asciiTheme="majorHAnsi" w:hAnsiTheme="majorHAnsi" w:cs="Arial"/>
                <w:sz w:val="18"/>
                <w:szCs w:val="18"/>
                <w:lang w:val="es-MX"/>
              </w:rPr>
            </w:pPr>
            <w:r w:rsidRPr="005D701A">
              <w:rPr>
                <w:rFonts w:asciiTheme="majorHAnsi" w:hAnsiTheme="majorHAnsi" w:cs="Arial"/>
                <w:sz w:val="18"/>
                <w:szCs w:val="18"/>
                <w:lang w:val="es-MX"/>
              </w:rPr>
              <w:t>4</w:t>
            </w:r>
          </w:p>
        </w:tc>
      </w:tr>
      <w:tr w:rsidR="00100DFF" w:rsidRPr="005D701A" w:rsidTr="00E86156">
        <w:trPr>
          <w:cantSplit/>
          <w:trHeight w:val="144"/>
        </w:trPr>
        <w:tc>
          <w:tcPr>
            <w:tcW w:w="9389" w:type="dxa"/>
            <w:gridSpan w:val="44"/>
            <w:tcBorders>
              <w:left w:val="nil"/>
              <w:bottom w:val="nil"/>
              <w:right w:val="nil"/>
            </w:tcBorders>
            <w:vAlign w:val="center"/>
          </w:tcPr>
          <w:p w:rsidR="00100DFF" w:rsidRPr="005D701A" w:rsidRDefault="00100DFF" w:rsidP="00E76781">
            <w:pPr>
              <w:rPr>
                <w:rFonts w:asciiTheme="majorHAnsi" w:hAnsiTheme="majorHAnsi" w:cs="Arial"/>
                <w:sz w:val="18"/>
                <w:szCs w:val="18"/>
                <w:lang w:val="es-MX"/>
              </w:rPr>
            </w:pPr>
            <w:r w:rsidRPr="005D701A">
              <w:rPr>
                <w:rFonts w:asciiTheme="majorHAnsi" w:hAnsiTheme="majorHAnsi" w:cs="Arial"/>
                <w:sz w:val="16"/>
                <w:szCs w:val="18"/>
                <w:lang w:val="es-MX"/>
              </w:rPr>
              <w:t>47 DIGITOS</w:t>
            </w:r>
          </w:p>
        </w:tc>
      </w:tr>
    </w:tbl>
    <w:p w:rsidR="00786F8D" w:rsidRPr="00243921" w:rsidRDefault="00786F8D" w:rsidP="002A3827">
      <w:pPr>
        <w:spacing w:line="288" w:lineRule="auto"/>
        <w:jc w:val="center"/>
        <w:rPr>
          <w:rFonts w:ascii="Arial" w:eastAsia="Calibri" w:hAnsi="Arial" w:cs="Arial"/>
          <w:b/>
          <w:szCs w:val="22"/>
          <w:lang w:val="es-MX" w:eastAsia="en-US"/>
        </w:rPr>
      </w:pPr>
      <w:r w:rsidRPr="00243921">
        <w:rPr>
          <w:rFonts w:ascii="Arial" w:eastAsia="Calibri" w:hAnsi="Arial" w:cs="Arial"/>
          <w:b/>
          <w:szCs w:val="22"/>
          <w:lang w:val="es-MX" w:eastAsia="en-US"/>
        </w:rPr>
        <w:lastRenderedPageBreak/>
        <w:t>Clasificación Administrativa</w:t>
      </w:r>
    </w:p>
    <w:p w:rsidR="0016559B" w:rsidRPr="00243921" w:rsidRDefault="0016559B" w:rsidP="002A3827">
      <w:pPr>
        <w:spacing w:line="288" w:lineRule="auto"/>
        <w:jc w:val="center"/>
        <w:rPr>
          <w:rFonts w:ascii="Arial" w:eastAsia="Calibri" w:hAnsi="Arial" w:cs="Arial"/>
          <w:b/>
          <w:szCs w:val="22"/>
          <w:lang w:val="es-MX" w:eastAsia="en-US"/>
        </w:rPr>
      </w:pPr>
    </w:p>
    <w:p w:rsidR="00474939" w:rsidRPr="00243921" w:rsidRDefault="00694E34" w:rsidP="002A3827">
      <w:pPr>
        <w:spacing w:line="288" w:lineRule="auto"/>
        <w:jc w:val="both"/>
        <w:rPr>
          <w:rFonts w:ascii="Arial" w:eastAsia="Calibri" w:hAnsi="Arial" w:cs="Arial"/>
          <w:szCs w:val="22"/>
          <w:lang w:eastAsia="en-US"/>
        </w:rPr>
      </w:pPr>
      <w:r w:rsidRPr="00243921">
        <w:rPr>
          <w:rFonts w:ascii="Arial" w:eastAsia="Calibri" w:hAnsi="Arial" w:cs="Arial"/>
          <w:b/>
          <w:szCs w:val="22"/>
          <w:lang w:eastAsia="en-US"/>
        </w:rPr>
        <w:t xml:space="preserve">Décimo </w:t>
      </w:r>
      <w:r w:rsidR="00483FA3">
        <w:rPr>
          <w:rFonts w:ascii="Arial" w:eastAsia="Calibri" w:hAnsi="Arial" w:cs="Arial"/>
          <w:b/>
          <w:szCs w:val="22"/>
          <w:lang w:eastAsia="en-US"/>
        </w:rPr>
        <w:t>Quinto</w:t>
      </w:r>
      <w:r w:rsidRPr="00243921">
        <w:rPr>
          <w:rFonts w:ascii="Arial" w:eastAsia="Calibri" w:hAnsi="Arial" w:cs="Arial"/>
          <w:b/>
          <w:szCs w:val="22"/>
          <w:lang w:eastAsia="en-US"/>
        </w:rPr>
        <w:t xml:space="preserve">. </w:t>
      </w:r>
      <w:r w:rsidR="00474939" w:rsidRPr="00243921">
        <w:rPr>
          <w:rFonts w:ascii="Arial" w:eastAsia="Calibri" w:hAnsi="Arial" w:cs="Arial"/>
          <w:szCs w:val="22"/>
          <w:lang w:eastAsia="en-US"/>
        </w:rPr>
        <w:t>Esta clasificación identifica las unidades administrativas por ramo a través de las cuales se realiza la asignación, gestión y rendición de los recursos financieros públicos, y establece las bases institucionales y sectoriales para la elaboración y análisis de las estadísticas fiscales, organizadas y agregadas, mediante su integración y consolidación que permita delimitar con precisión el ámbito del</w:t>
      </w:r>
      <w:r w:rsidR="00DA4EB9" w:rsidRPr="00243921">
        <w:rPr>
          <w:rFonts w:ascii="Arial" w:eastAsia="Calibri" w:hAnsi="Arial" w:cs="Arial"/>
          <w:szCs w:val="22"/>
          <w:lang w:eastAsia="en-US"/>
        </w:rPr>
        <w:t xml:space="preserve"> s</w:t>
      </w:r>
      <w:r w:rsidR="00474939" w:rsidRPr="00243921">
        <w:rPr>
          <w:rFonts w:ascii="Arial" w:eastAsia="Calibri" w:hAnsi="Arial" w:cs="Arial"/>
          <w:szCs w:val="22"/>
          <w:lang w:eastAsia="en-US"/>
        </w:rPr>
        <w:t xml:space="preserve">ector </w:t>
      </w:r>
      <w:r w:rsidR="00DA4EB9" w:rsidRPr="00243921">
        <w:rPr>
          <w:rFonts w:ascii="Arial" w:eastAsia="Calibri" w:hAnsi="Arial" w:cs="Arial"/>
          <w:szCs w:val="22"/>
          <w:lang w:eastAsia="en-US"/>
        </w:rPr>
        <w:t>p</w:t>
      </w:r>
      <w:r w:rsidR="00474939" w:rsidRPr="00243921">
        <w:rPr>
          <w:rFonts w:ascii="Arial" w:eastAsia="Calibri" w:hAnsi="Arial" w:cs="Arial"/>
          <w:szCs w:val="22"/>
          <w:lang w:eastAsia="en-US"/>
        </w:rPr>
        <w:t xml:space="preserve">úblico de cada uno de los ejecutores de gasto y los alcances de su </w:t>
      </w:r>
      <w:r w:rsidR="00457B36" w:rsidRPr="00243921">
        <w:rPr>
          <w:rFonts w:ascii="Arial" w:eastAsia="Calibri" w:hAnsi="Arial" w:cs="Arial"/>
          <w:szCs w:val="22"/>
          <w:lang w:eastAsia="en-US"/>
        </w:rPr>
        <w:t>probable responsabilidad fiscal.</w:t>
      </w:r>
    </w:p>
    <w:p w:rsidR="00E10178" w:rsidRDefault="00E10178" w:rsidP="002A3827">
      <w:pPr>
        <w:spacing w:line="288" w:lineRule="auto"/>
        <w:jc w:val="both"/>
        <w:rPr>
          <w:rFonts w:ascii="Arial" w:eastAsia="Calibri" w:hAnsi="Arial" w:cs="Arial"/>
          <w:color w:val="FF0000"/>
          <w:szCs w:val="22"/>
          <w:lang w:eastAsia="en-US"/>
        </w:rPr>
      </w:pPr>
    </w:p>
    <w:p w:rsidR="00E10178" w:rsidRPr="00243921" w:rsidRDefault="00E10178" w:rsidP="002A3827">
      <w:pPr>
        <w:spacing w:line="288" w:lineRule="auto"/>
        <w:jc w:val="both"/>
        <w:rPr>
          <w:rFonts w:ascii="Arial" w:eastAsia="Calibri" w:hAnsi="Arial" w:cs="Arial"/>
          <w:szCs w:val="22"/>
          <w:lang w:eastAsia="en-US"/>
        </w:rPr>
      </w:pPr>
    </w:p>
    <w:p w:rsidR="00786F8D" w:rsidRPr="00243921" w:rsidRDefault="00786F8D" w:rsidP="002A3827">
      <w:pPr>
        <w:spacing w:line="288" w:lineRule="auto"/>
        <w:jc w:val="center"/>
        <w:rPr>
          <w:rFonts w:ascii="Arial" w:eastAsia="Calibri" w:hAnsi="Arial" w:cs="Arial"/>
          <w:b/>
          <w:szCs w:val="22"/>
          <w:lang w:val="es-MX" w:eastAsia="en-US"/>
        </w:rPr>
      </w:pPr>
      <w:r w:rsidRPr="00243921">
        <w:rPr>
          <w:rFonts w:ascii="Arial" w:eastAsia="Calibri" w:hAnsi="Arial" w:cs="Arial"/>
          <w:b/>
          <w:szCs w:val="22"/>
          <w:lang w:val="es-MX" w:eastAsia="en-US"/>
        </w:rPr>
        <w:t>Clasificación Funcional y Programática</w:t>
      </w:r>
    </w:p>
    <w:p w:rsidR="0016559B" w:rsidRPr="00243921" w:rsidRDefault="0016559B" w:rsidP="002A3827">
      <w:pPr>
        <w:spacing w:line="288" w:lineRule="auto"/>
        <w:jc w:val="center"/>
        <w:rPr>
          <w:rFonts w:ascii="Arial" w:eastAsia="Calibri" w:hAnsi="Arial" w:cs="Arial"/>
          <w:b/>
          <w:szCs w:val="22"/>
          <w:lang w:val="es-MX" w:eastAsia="en-US"/>
        </w:rPr>
      </w:pPr>
    </w:p>
    <w:p w:rsidR="00465BDE" w:rsidRPr="00243921" w:rsidRDefault="00694E34" w:rsidP="006751D5">
      <w:pPr>
        <w:spacing w:line="288" w:lineRule="auto"/>
        <w:jc w:val="both"/>
        <w:rPr>
          <w:rFonts w:ascii="Arial" w:eastAsia="Calibri" w:hAnsi="Arial" w:cs="Arial"/>
          <w:szCs w:val="22"/>
          <w:lang w:val="es-MX" w:eastAsia="en-US"/>
        </w:rPr>
      </w:pPr>
      <w:r w:rsidRPr="00243921">
        <w:rPr>
          <w:rFonts w:ascii="Arial" w:eastAsia="Calibri" w:hAnsi="Arial" w:cs="Arial"/>
          <w:b/>
          <w:szCs w:val="22"/>
          <w:lang w:val="es-MX" w:eastAsia="en-US"/>
        </w:rPr>
        <w:t xml:space="preserve">Décimo </w:t>
      </w:r>
      <w:r w:rsidR="00483FA3">
        <w:rPr>
          <w:rFonts w:ascii="Arial" w:eastAsia="Calibri" w:hAnsi="Arial" w:cs="Arial"/>
          <w:b/>
          <w:szCs w:val="22"/>
          <w:lang w:val="es-MX" w:eastAsia="en-US"/>
        </w:rPr>
        <w:t>Sexto</w:t>
      </w:r>
      <w:r w:rsidRPr="00243921">
        <w:rPr>
          <w:rFonts w:ascii="Arial" w:eastAsia="Calibri" w:hAnsi="Arial" w:cs="Arial"/>
          <w:b/>
          <w:szCs w:val="22"/>
          <w:lang w:val="es-MX" w:eastAsia="en-US"/>
        </w:rPr>
        <w:t xml:space="preserve">. </w:t>
      </w:r>
      <w:r w:rsidR="006751D5" w:rsidRPr="00243921">
        <w:rPr>
          <w:rFonts w:ascii="Arial" w:eastAsia="Calibri" w:hAnsi="Arial" w:cs="Arial"/>
          <w:szCs w:val="22"/>
          <w:lang w:val="es-MX" w:eastAsia="en-US"/>
        </w:rPr>
        <w:t xml:space="preserve">La Clasificación Funcional del Gasto agrupa los gastos según los propósitos u objetivos socioeconómicos que persiguen los diferentes entes públicos. Presenta el gasto público según la naturaleza de los servicios gubernamentales brindados a la población. </w:t>
      </w:r>
      <w:r w:rsidR="009A0990" w:rsidRPr="00243921">
        <w:rPr>
          <w:rFonts w:ascii="Arial" w:eastAsia="Calibri" w:hAnsi="Arial" w:cs="Arial"/>
          <w:szCs w:val="22"/>
          <w:lang w:val="es-MX" w:eastAsia="en-US"/>
        </w:rPr>
        <w:t>Los elementos principales que la componen se describen a continuación:</w:t>
      </w:r>
    </w:p>
    <w:p w:rsidR="00465BDE" w:rsidRPr="00243921" w:rsidRDefault="00465BDE" w:rsidP="006751D5">
      <w:pPr>
        <w:spacing w:line="288" w:lineRule="auto"/>
        <w:jc w:val="both"/>
        <w:rPr>
          <w:rFonts w:ascii="Arial" w:eastAsia="Calibri" w:hAnsi="Arial" w:cs="Arial"/>
          <w:szCs w:val="22"/>
          <w:lang w:val="es-MX" w:eastAsia="en-US"/>
        </w:rPr>
      </w:pPr>
    </w:p>
    <w:p w:rsidR="009A0990" w:rsidRPr="00243921" w:rsidRDefault="009A0990" w:rsidP="009A0990">
      <w:pPr>
        <w:pStyle w:val="Prrafodelista"/>
        <w:numPr>
          <w:ilvl w:val="0"/>
          <w:numId w:val="37"/>
        </w:numPr>
        <w:spacing w:line="288" w:lineRule="auto"/>
        <w:jc w:val="both"/>
        <w:rPr>
          <w:rFonts w:ascii="Arial" w:eastAsia="Calibri" w:hAnsi="Arial" w:cs="Arial"/>
          <w:szCs w:val="22"/>
          <w:lang w:val="es-MX" w:eastAsia="en-US"/>
        </w:rPr>
      </w:pPr>
      <w:r w:rsidRPr="00243921">
        <w:rPr>
          <w:rFonts w:ascii="Arial" w:eastAsia="Calibri" w:hAnsi="Arial" w:cs="Arial"/>
          <w:b/>
          <w:szCs w:val="22"/>
          <w:lang w:val="es-MX" w:eastAsia="en-US"/>
        </w:rPr>
        <w:t>Finalidad:</w:t>
      </w:r>
      <w:r w:rsidRPr="00243921">
        <w:rPr>
          <w:rFonts w:ascii="Arial" w:eastAsia="Calibri" w:hAnsi="Arial" w:cs="Arial"/>
          <w:szCs w:val="22"/>
          <w:lang w:val="es-MX" w:eastAsia="en-US"/>
        </w:rPr>
        <w:t xml:space="preserve"> se ubican tres finalidades de gasto programable: de Gobierno, de Desarrollo Social y de Desarrollo Económico; adicionalmente, se incluye otra finalidad para ubicar las funciones no clasificadas en las finalidades anteriores;</w:t>
      </w:r>
    </w:p>
    <w:p w:rsidR="009A0990" w:rsidRPr="00243921" w:rsidRDefault="009A0990" w:rsidP="009A0990">
      <w:pPr>
        <w:spacing w:line="288" w:lineRule="auto"/>
        <w:jc w:val="both"/>
        <w:rPr>
          <w:rFonts w:ascii="Arial" w:eastAsia="Calibri" w:hAnsi="Arial" w:cs="Arial"/>
          <w:szCs w:val="22"/>
          <w:lang w:val="es-MX" w:eastAsia="en-US"/>
        </w:rPr>
      </w:pPr>
    </w:p>
    <w:p w:rsidR="009A0990" w:rsidRPr="00243921" w:rsidRDefault="009A0990" w:rsidP="009A0990">
      <w:pPr>
        <w:pStyle w:val="Prrafodelista"/>
        <w:numPr>
          <w:ilvl w:val="0"/>
          <w:numId w:val="37"/>
        </w:numPr>
        <w:spacing w:line="288" w:lineRule="auto"/>
        <w:jc w:val="both"/>
        <w:rPr>
          <w:rFonts w:ascii="Arial" w:eastAsia="Calibri" w:hAnsi="Arial" w:cs="Arial"/>
          <w:szCs w:val="22"/>
          <w:lang w:val="es-MX" w:eastAsia="en-US"/>
        </w:rPr>
      </w:pPr>
      <w:r w:rsidRPr="00243921">
        <w:rPr>
          <w:rFonts w:ascii="Arial" w:eastAsia="Calibri" w:hAnsi="Arial" w:cs="Arial"/>
          <w:b/>
          <w:szCs w:val="22"/>
          <w:lang w:val="es-MX" w:eastAsia="en-US"/>
        </w:rPr>
        <w:t>Función:</w:t>
      </w:r>
      <w:r w:rsidRPr="00243921">
        <w:rPr>
          <w:rFonts w:ascii="Arial" w:eastAsia="Calibri" w:hAnsi="Arial" w:cs="Arial"/>
          <w:szCs w:val="22"/>
          <w:lang w:val="es-MX" w:eastAsia="en-US"/>
        </w:rPr>
        <w:t xml:space="preserve"> permite identificar acciones que realizan las unidades responsables para cumplir con el cometido que les imponen los ordenamientos legales, y </w:t>
      </w:r>
    </w:p>
    <w:p w:rsidR="009A0990" w:rsidRPr="00243921" w:rsidRDefault="009A0990" w:rsidP="009A0990">
      <w:pPr>
        <w:spacing w:line="288" w:lineRule="auto"/>
        <w:jc w:val="both"/>
        <w:rPr>
          <w:rFonts w:ascii="Arial" w:eastAsia="Calibri" w:hAnsi="Arial" w:cs="Arial"/>
          <w:szCs w:val="22"/>
          <w:lang w:val="es-MX" w:eastAsia="en-US"/>
        </w:rPr>
      </w:pPr>
    </w:p>
    <w:p w:rsidR="009A0990" w:rsidRDefault="009A0990" w:rsidP="009A0990">
      <w:pPr>
        <w:pStyle w:val="Prrafodelista"/>
        <w:numPr>
          <w:ilvl w:val="0"/>
          <w:numId w:val="37"/>
        </w:numPr>
        <w:spacing w:line="288" w:lineRule="auto"/>
        <w:jc w:val="both"/>
        <w:rPr>
          <w:rFonts w:ascii="Arial" w:eastAsia="Calibri" w:hAnsi="Arial" w:cs="Arial"/>
          <w:szCs w:val="22"/>
          <w:lang w:val="es-MX" w:eastAsia="en-US"/>
        </w:rPr>
      </w:pPr>
      <w:proofErr w:type="spellStart"/>
      <w:r w:rsidRPr="00243921">
        <w:rPr>
          <w:rFonts w:ascii="Arial" w:eastAsia="Calibri" w:hAnsi="Arial" w:cs="Arial"/>
          <w:b/>
          <w:szCs w:val="22"/>
          <w:lang w:val="es-MX" w:eastAsia="en-US"/>
        </w:rPr>
        <w:t>Subfunción</w:t>
      </w:r>
      <w:proofErr w:type="spellEnd"/>
      <w:r w:rsidRPr="00243921">
        <w:rPr>
          <w:rFonts w:ascii="Arial" w:eastAsia="Calibri" w:hAnsi="Arial" w:cs="Arial"/>
          <w:b/>
          <w:szCs w:val="22"/>
          <w:lang w:val="es-MX" w:eastAsia="en-US"/>
        </w:rPr>
        <w:t>:</w:t>
      </w:r>
      <w:r w:rsidRPr="00243921">
        <w:rPr>
          <w:rFonts w:ascii="Arial" w:eastAsia="Calibri" w:hAnsi="Arial" w:cs="Arial"/>
          <w:szCs w:val="22"/>
          <w:lang w:val="es-MX" w:eastAsia="en-US"/>
        </w:rPr>
        <w:t xml:space="preserve"> desglose de la función que identifica en formas más precisa las actividades que realizan las Dependencias y Entidades.   </w:t>
      </w:r>
    </w:p>
    <w:p w:rsidR="00063D85" w:rsidRPr="00063D85" w:rsidRDefault="00063D85" w:rsidP="00063D85">
      <w:pPr>
        <w:pStyle w:val="Prrafodelista"/>
        <w:rPr>
          <w:rFonts w:ascii="Arial" w:eastAsia="Calibri" w:hAnsi="Arial" w:cs="Arial"/>
          <w:szCs w:val="22"/>
          <w:lang w:val="es-MX" w:eastAsia="en-US"/>
        </w:rPr>
      </w:pPr>
    </w:p>
    <w:p w:rsidR="00063D85" w:rsidRPr="00243921" w:rsidRDefault="00063D85" w:rsidP="00063D85">
      <w:pPr>
        <w:spacing w:line="288" w:lineRule="auto"/>
        <w:jc w:val="both"/>
        <w:rPr>
          <w:rFonts w:ascii="Arial" w:eastAsia="Calibri" w:hAnsi="Arial" w:cs="Arial"/>
          <w:szCs w:val="22"/>
          <w:lang w:val="es-MX" w:eastAsia="en-US"/>
        </w:rPr>
      </w:pPr>
      <w:r w:rsidRPr="00243921">
        <w:rPr>
          <w:rFonts w:ascii="Arial" w:eastAsia="Calibri" w:hAnsi="Arial" w:cs="Arial"/>
          <w:szCs w:val="22"/>
          <w:lang w:val="es-MX" w:eastAsia="en-US"/>
        </w:rPr>
        <w:t>Ad</w:t>
      </w:r>
      <w:r w:rsidR="007C35B4">
        <w:rPr>
          <w:rFonts w:ascii="Arial" w:eastAsia="Calibri" w:hAnsi="Arial" w:cs="Arial"/>
          <w:szCs w:val="22"/>
          <w:lang w:val="es-MX" w:eastAsia="en-US"/>
        </w:rPr>
        <w:t>emás, contiene los elementos de la planeación estatal</w:t>
      </w:r>
      <w:r w:rsidRPr="00243921">
        <w:rPr>
          <w:rFonts w:ascii="Arial" w:eastAsia="Calibri" w:hAnsi="Arial" w:cs="Arial"/>
          <w:szCs w:val="22"/>
          <w:lang w:val="es-MX" w:eastAsia="en-US"/>
        </w:rPr>
        <w:t>, como son; Eje, Objetivos y Estrategias, mediante los cuales se logra la alineación del quehacer gubernamental, hacia las prioridades y metas definidas por el Ejecutivo estatal.</w:t>
      </w:r>
    </w:p>
    <w:p w:rsidR="00063D85" w:rsidRPr="00243921" w:rsidRDefault="00063D85" w:rsidP="00063D85">
      <w:pPr>
        <w:spacing w:line="288" w:lineRule="auto"/>
        <w:jc w:val="both"/>
        <w:rPr>
          <w:rFonts w:ascii="Arial" w:eastAsia="Calibri" w:hAnsi="Arial" w:cs="Arial"/>
          <w:szCs w:val="22"/>
          <w:lang w:val="es-MX" w:eastAsia="en-US"/>
        </w:rPr>
      </w:pPr>
    </w:p>
    <w:p w:rsidR="00063D85" w:rsidRPr="00243921" w:rsidRDefault="00063D85" w:rsidP="00063D85">
      <w:pPr>
        <w:pStyle w:val="Prrafodelista"/>
        <w:numPr>
          <w:ilvl w:val="0"/>
          <w:numId w:val="39"/>
        </w:numPr>
        <w:spacing w:line="288" w:lineRule="auto"/>
        <w:jc w:val="both"/>
        <w:rPr>
          <w:rFonts w:ascii="Arial" w:eastAsia="Calibri" w:hAnsi="Arial" w:cs="Arial"/>
          <w:szCs w:val="22"/>
          <w:lang w:val="es-MX" w:eastAsia="en-US"/>
        </w:rPr>
      </w:pPr>
      <w:r w:rsidRPr="00243921">
        <w:rPr>
          <w:rFonts w:ascii="Arial" w:eastAsia="Calibri" w:hAnsi="Arial" w:cs="Arial"/>
          <w:b/>
          <w:szCs w:val="22"/>
          <w:lang w:val="es-MX" w:eastAsia="en-US"/>
        </w:rPr>
        <w:t xml:space="preserve">Eje: </w:t>
      </w:r>
      <w:r w:rsidRPr="00243921">
        <w:rPr>
          <w:rFonts w:ascii="Arial" w:eastAsia="Calibri" w:hAnsi="Arial" w:cs="Arial"/>
          <w:szCs w:val="22"/>
          <w:lang w:val="es-MX" w:eastAsia="en-US"/>
        </w:rPr>
        <w:t>identifica los ejes centrales de política pública</w:t>
      </w:r>
      <w:r w:rsidR="007C35B4">
        <w:rPr>
          <w:rFonts w:ascii="Arial" w:eastAsia="Calibri" w:hAnsi="Arial" w:cs="Arial"/>
          <w:szCs w:val="22"/>
          <w:lang w:val="es-MX" w:eastAsia="en-US"/>
        </w:rPr>
        <w:t>.</w:t>
      </w:r>
      <w:r w:rsidRPr="00243921">
        <w:rPr>
          <w:rFonts w:ascii="Arial" w:eastAsia="Calibri" w:hAnsi="Arial" w:cs="Arial"/>
          <w:szCs w:val="22"/>
          <w:lang w:val="es-MX" w:eastAsia="en-US"/>
        </w:rPr>
        <w:t xml:space="preserve"> </w:t>
      </w:r>
    </w:p>
    <w:p w:rsidR="00063D85" w:rsidRPr="00243921" w:rsidRDefault="00063D85" w:rsidP="00063D85">
      <w:pPr>
        <w:pStyle w:val="Prrafodelista"/>
        <w:numPr>
          <w:ilvl w:val="0"/>
          <w:numId w:val="39"/>
        </w:numPr>
        <w:spacing w:line="288" w:lineRule="auto"/>
        <w:jc w:val="both"/>
        <w:rPr>
          <w:rFonts w:ascii="Arial" w:eastAsia="Calibri" w:hAnsi="Arial" w:cs="Arial"/>
          <w:b/>
          <w:szCs w:val="22"/>
          <w:lang w:val="es-MX" w:eastAsia="en-US"/>
        </w:rPr>
      </w:pPr>
      <w:r w:rsidRPr="00243921">
        <w:rPr>
          <w:rFonts w:ascii="Arial" w:eastAsia="Calibri" w:hAnsi="Arial" w:cs="Arial"/>
          <w:b/>
          <w:szCs w:val="22"/>
          <w:lang w:val="es-MX" w:eastAsia="en-US"/>
        </w:rPr>
        <w:lastRenderedPageBreak/>
        <w:t>Objetivos:</w:t>
      </w:r>
      <w:r w:rsidRPr="00243921">
        <w:rPr>
          <w:rFonts w:ascii="Univia Pro Light" w:eastAsia="MS PGothic" w:hAnsi="Univia Pro Light" w:cstheme="minorHAnsi"/>
          <w:lang w:val="es-MX" w:eastAsia="es-MX"/>
        </w:rPr>
        <w:t xml:space="preserve"> </w:t>
      </w:r>
      <w:r w:rsidRPr="00243921">
        <w:rPr>
          <w:rFonts w:ascii="Arial" w:eastAsia="Calibri" w:hAnsi="Arial" w:cs="Arial"/>
          <w:szCs w:val="22"/>
          <w:lang w:val="es-MX" w:eastAsia="en-US"/>
        </w:rPr>
        <w:t>guían el quehacer gubernamental.  Son la transformación de un problema o situación no deseada en una situación de bienestar deseada. Por lo tanto, para cada eje hay uno o más objetivos de política asociados.</w:t>
      </w:r>
    </w:p>
    <w:p w:rsidR="00063D85" w:rsidRPr="00243921" w:rsidRDefault="00063D85" w:rsidP="00063D85">
      <w:pPr>
        <w:spacing w:line="288" w:lineRule="auto"/>
        <w:ind w:left="360"/>
        <w:jc w:val="both"/>
        <w:rPr>
          <w:rFonts w:ascii="Arial" w:eastAsia="Calibri" w:hAnsi="Arial" w:cs="Arial"/>
          <w:szCs w:val="22"/>
          <w:lang w:val="es-MX" w:eastAsia="en-US"/>
        </w:rPr>
      </w:pPr>
    </w:p>
    <w:p w:rsidR="00063D85" w:rsidRPr="00243921" w:rsidRDefault="00063D85" w:rsidP="00063D85">
      <w:pPr>
        <w:pStyle w:val="Prrafodelista"/>
        <w:numPr>
          <w:ilvl w:val="0"/>
          <w:numId w:val="39"/>
        </w:numPr>
        <w:spacing w:line="288" w:lineRule="auto"/>
        <w:jc w:val="both"/>
        <w:rPr>
          <w:rFonts w:ascii="Arial" w:eastAsia="Calibri" w:hAnsi="Arial" w:cs="Arial"/>
          <w:b/>
          <w:szCs w:val="22"/>
          <w:lang w:val="es-MX" w:eastAsia="en-US"/>
        </w:rPr>
      </w:pPr>
      <w:r w:rsidRPr="00243921">
        <w:rPr>
          <w:rFonts w:ascii="Arial" w:eastAsia="Calibri" w:hAnsi="Arial" w:cs="Arial"/>
          <w:b/>
          <w:szCs w:val="22"/>
          <w:lang w:val="es-MX" w:eastAsia="en-US"/>
        </w:rPr>
        <w:t xml:space="preserve">Estrategias: </w:t>
      </w:r>
      <w:r w:rsidRPr="00243921">
        <w:rPr>
          <w:rFonts w:ascii="Arial" w:eastAsia="Calibri" w:hAnsi="Arial" w:cs="Arial"/>
          <w:szCs w:val="22"/>
          <w:lang w:val="es-MX" w:eastAsia="en-US"/>
        </w:rPr>
        <w:t>corresponden a un conjunto de intervenciones planificadas y asociadas para alcanzar objetivos de desarrollo.</w:t>
      </w:r>
    </w:p>
    <w:p w:rsidR="00063D85" w:rsidRPr="00063D85" w:rsidRDefault="00063D85" w:rsidP="00063D85">
      <w:pPr>
        <w:spacing w:line="288" w:lineRule="auto"/>
        <w:jc w:val="both"/>
        <w:rPr>
          <w:rFonts w:ascii="Arial" w:eastAsia="Calibri" w:hAnsi="Arial" w:cs="Arial"/>
          <w:szCs w:val="22"/>
          <w:lang w:val="es-MX" w:eastAsia="en-US"/>
        </w:rPr>
      </w:pPr>
    </w:p>
    <w:p w:rsidR="006751D5" w:rsidRPr="00243921" w:rsidRDefault="006751D5" w:rsidP="006751D5">
      <w:pPr>
        <w:spacing w:line="288" w:lineRule="auto"/>
        <w:jc w:val="both"/>
        <w:rPr>
          <w:rFonts w:ascii="Arial" w:eastAsia="Calibri" w:hAnsi="Arial" w:cs="Arial"/>
          <w:szCs w:val="22"/>
          <w:lang w:val="es-MX" w:eastAsia="en-US"/>
        </w:rPr>
      </w:pPr>
      <w:r w:rsidRPr="00243921">
        <w:rPr>
          <w:rFonts w:ascii="Arial" w:eastAsia="Calibri" w:hAnsi="Arial" w:cs="Arial"/>
          <w:szCs w:val="22"/>
          <w:lang w:val="es-MX" w:eastAsia="en-US"/>
        </w:rPr>
        <w:t>Por otra parte, la Clasificación Programática tiene por objeto esta</w:t>
      </w:r>
      <w:proofErr w:type="spellStart"/>
      <w:r w:rsidRPr="00243921">
        <w:rPr>
          <w:rFonts w:ascii="Arial" w:eastAsia="Calibri" w:hAnsi="Arial" w:cs="Arial"/>
          <w:szCs w:val="22"/>
          <w:lang w:eastAsia="en-US"/>
        </w:rPr>
        <w:t>blecer</w:t>
      </w:r>
      <w:proofErr w:type="spellEnd"/>
      <w:r w:rsidRPr="00243921">
        <w:rPr>
          <w:rFonts w:ascii="Arial" w:eastAsia="Calibri" w:hAnsi="Arial" w:cs="Arial"/>
          <w:szCs w:val="22"/>
          <w:lang w:eastAsia="en-US"/>
        </w:rPr>
        <w:t xml:space="preserve"> la clasificación de los programas presupuestarios de los entes públicos, que permitirá organizar, en forma representativa y homogénea, las asignaciones de recursos de los programas presupuestarios.</w:t>
      </w:r>
      <w:r w:rsidR="00465BDE" w:rsidRPr="00243921">
        <w:rPr>
          <w:rFonts w:ascii="Arial" w:eastAsia="Calibri" w:hAnsi="Arial" w:cs="Arial"/>
          <w:szCs w:val="22"/>
          <w:lang w:eastAsia="en-US"/>
        </w:rPr>
        <w:t xml:space="preserve"> </w:t>
      </w:r>
    </w:p>
    <w:p w:rsidR="006751D5" w:rsidRPr="00243921" w:rsidRDefault="006751D5" w:rsidP="006751D5">
      <w:pPr>
        <w:spacing w:line="288" w:lineRule="auto"/>
        <w:jc w:val="both"/>
        <w:rPr>
          <w:rFonts w:ascii="Arial" w:eastAsia="Calibri" w:hAnsi="Arial" w:cs="Arial"/>
          <w:szCs w:val="22"/>
          <w:lang w:val="es-MX" w:eastAsia="en-US"/>
        </w:rPr>
      </w:pPr>
    </w:p>
    <w:p w:rsidR="00063D85" w:rsidRPr="00243921" w:rsidRDefault="00063D85" w:rsidP="00063D85">
      <w:pPr>
        <w:pStyle w:val="Prrafodelista"/>
        <w:numPr>
          <w:ilvl w:val="0"/>
          <w:numId w:val="38"/>
        </w:numPr>
        <w:spacing w:line="288" w:lineRule="auto"/>
        <w:jc w:val="both"/>
        <w:rPr>
          <w:rFonts w:ascii="Arial" w:eastAsia="Calibri" w:hAnsi="Arial" w:cs="Arial"/>
          <w:szCs w:val="22"/>
          <w:lang w:val="es-MX" w:eastAsia="en-US"/>
        </w:rPr>
      </w:pPr>
      <w:r w:rsidRPr="00243921">
        <w:rPr>
          <w:rFonts w:ascii="Arial" w:eastAsia="Calibri" w:hAnsi="Arial" w:cs="Arial"/>
          <w:b/>
          <w:szCs w:val="22"/>
          <w:lang w:val="es-MX" w:eastAsia="en-US"/>
        </w:rPr>
        <w:t>Actividad Institucional</w:t>
      </w:r>
      <w:r w:rsidRPr="00243921">
        <w:rPr>
          <w:rFonts w:ascii="Arial" w:eastAsia="Calibri" w:hAnsi="Arial" w:cs="Arial"/>
          <w:szCs w:val="22"/>
          <w:lang w:val="es-MX" w:eastAsia="en-US"/>
        </w:rPr>
        <w:t>: comprende las acciones sustantivas o de apoyo que desempeñan las Dependencias y Entidades por conducto de las unidades responsables con el fin de dar cumplimiento a los objetivos y metas de los programas.</w:t>
      </w:r>
    </w:p>
    <w:p w:rsidR="00063D85" w:rsidRPr="00063D85" w:rsidRDefault="00063D85" w:rsidP="00063D85">
      <w:pPr>
        <w:pStyle w:val="Prrafodelista"/>
        <w:spacing w:line="288" w:lineRule="auto"/>
        <w:jc w:val="both"/>
        <w:rPr>
          <w:rFonts w:ascii="Arial" w:eastAsia="Calibri" w:hAnsi="Arial" w:cs="Arial"/>
          <w:szCs w:val="22"/>
          <w:lang w:val="es-MX" w:eastAsia="en-US"/>
        </w:rPr>
      </w:pPr>
    </w:p>
    <w:p w:rsidR="00205B9F" w:rsidRPr="00243921" w:rsidRDefault="009A0990" w:rsidP="001E60BD">
      <w:pPr>
        <w:pStyle w:val="Prrafodelista"/>
        <w:numPr>
          <w:ilvl w:val="0"/>
          <w:numId w:val="38"/>
        </w:numPr>
        <w:spacing w:line="288" w:lineRule="auto"/>
        <w:jc w:val="both"/>
        <w:rPr>
          <w:rFonts w:ascii="Arial" w:eastAsia="Calibri" w:hAnsi="Arial" w:cs="Arial"/>
          <w:szCs w:val="22"/>
          <w:lang w:val="es-MX" w:eastAsia="en-US"/>
        </w:rPr>
      </w:pPr>
      <w:r w:rsidRPr="00243921">
        <w:rPr>
          <w:rFonts w:ascii="Arial" w:eastAsia="Calibri" w:hAnsi="Arial" w:cs="Arial"/>
          <w:b/>
          <w:szCs w:val="22"/>
          <w:lang w:val="es-MX" w:eastAsia="en-US"/>
        </w:rPr>
        <w:t>Modalidad:</w:t>
      </w:r>
      <w:r w:rsidRPr="00243921">
        <w:rPr>
          <w:rFonts w:ascii="Arial" w:eastAsia="Calibri" w:hAnsi="Arial" w:cs="Arial"/>
          <w:szCs w:val="22"/>
          <w:lang w:val="es-MX" w:eastAsia="en-US"/>
        </w:rPr>
        <w:t xml:space="preserve"> </w:t>
      </w:r>
      <w:r w:rsidR="00205B9F" w:rsidRPr="00243921">
        <w:rPr>
          <w:rFonts w:ascii="Arial" w:hAnsi="Arial" w:cs="Arial"/>
          <w:shd w:val="clear" w:color="auto" w:fill="FFFFFF"/>
        </w:rPr>
        <w:t> </w:t>
      </w:r>
      <w:r w:rsidR="007100BA" w:rsidRPr="00243921">
        <w:rPr>
          <w:rFonts w:ascii="Arial" w:hAnsi="Arial" w:cs="Arial"/>
          <w:shd w:val="clear" w:color="auto" w:fill="FFFFFF"/>
        </w:rPr>
        <w:t>c</w:t>
      </w:r>
      <w:r w:rsidR="00205B9F" w:rsidRPr="00243921">
        <w:rPr>
          <w:rFonts w:ascii="Arial" w:hAnsi="Arial" w:cs="Arial"/>
          <w:shd w:val="clear" w:color="auto" w:fill="FFFFFF"/>
        </w:rPr>
        <w:t>lave que permite identificar las funciones y objetivos de los programas presupuestario</w:t>
      </w:r>
      <w:r w:rsidR="00625AFF" w:rsidRPr="00243921">
        <w:rPr>
          <w:rFonts w:ascii="Arial" w:hAnsi="Arial" w:cs="Arial"/>
          <w:shd w:val="clear" w:color="auto" w:fill="FFFFFF"/>
        </w:rPr>
        <w:t>s</w:t>
      </w:r>
      <w:r w:rsidR="00205B9F" w:rsidRPr="00243921">
        <w:rPr>
          <w:rFonts w:ascii="Arial" w:hAnsi="Arial" w:cs="Arial"/>
          <w:shd w:val="clear" w:color="auto" w:fill="FFFFFF"/>
        </w:rPr>
        <w:t>.</w:t>
      </w:r>
    </w:p>
    <w:p w:rsidR="00CE12F7" w:rsidRPr="00243921" w:rsidRDefault="00CE12F7" w:rsidP="00CE12F7">
      <w:pPr>
        <w:pStyle w:val="Prrafodelista"/>
        <w:spacing w:line="288" w:lineRule="auto"/>
        <w:jc w:val="both"/>
        <w:rPr>
          <w:rFonts w:ascii="Arial" w:eastAsia="Calibri" w:hAnsi="Arial" w:cs="Arial"/>
          <w:szCs w:val="22"/>
          <w:lang w:val="es-MX" w:eastAsia="en-US"/>
        </w:rPr>
      </w:pPr>
    </w:p>
    <w:p w:rsidR="009A0990" w:rsidRPr="00243921" w:rsidRDefault="009A0990" w:rsidP="001E60BD">
      <w:pPr>
        <w:pStyle w:val="Prrafodelista"/>
        <w:numPr>
          <w:ilvl w:val="0"/>
          <w:numId w:val="38"/>
        </w:numPr>
        <w:spacing w:line="288" w:lineRule="auto"/>
        <w:jc w:val="both"/>
        <w:rPr>
          <w:rFonts w:ascii="Arial" w:eastAsia="Calibri" w:hAnsi="Arial" w:cs="Arial"/>
          <w:szCs w:val="22"/>
          <w:lang w:val="es-MX" w:eastAsia="en-US"/>
        </w:rPr>
      </w:pPr>
      <w:r w:rsidRPr="00243921">
        <w:rPr>
          <w:rFonts w:ascii="Arial" w:eastAsia="Calibri" w:hAnsi="Arial" w:cs="Arial"/>
          <w:b/>
          <w:szCs w:val="22"/>
          <w:lang w:val="es-MX" w:eastAsia="en-US"/>
        </w:rPr>
        <w:t>Programa Presupuestario:</w:t>
      </w:r>
      <w:r w:rsidRPr="00243921">
        <w:rPr>
          <w:rFonts w:ascii="Arial" w:eastAsia="Calibri" w:hAnsi="Arial" w:cs="Arial"/>
          <w:szCs w:val="22"/>
          <w:lang w:val="es-MX" w:eastAsia="en-US"/>
        </w:rPr>
        <w:t xml:space="preserve"> categoría programática que permite organizar, en forma representativa y homogénea, las asignaciones de recursos a cargo de los ejecutores del gasto para el cumplimiento de objetivos y metas, así como del gasto no programable.</w:t>
      </w:r>
    </w:p>
    <w:p w:rsidR="00576A19" w:rsidRPr="00243921" w:rsidRDefault="00576A19" w:rsidP="00576A19">
      <w:pPr>
        <w:pStyle w:val="Prrafodelista"/>
        <w:spacing w:line="288" w:lineRule="auto"/>
        <w:jc w:val="both"/>
        <w:rPr>
          <w:rFonts w:ascii="Arial" w:eastAsia="Calibri" w:hAnsi="Arial" w:cs="Arial"/>
          <w:szCs w:val="22"/>
          <w:lang w:val="es-MX" w:eastAsia="en-US"/>
        </w:rPr>
      </w:pPr>
    </w:p>
    <w:p w:rsidR="00576A19" w:rsidRPr="00243921" w:rsidRDefault="00576A19" w:rsidP="00576A19">
      <w:pPr>
        <w:pStyle w:val="Prrafodelista"/>
        <w:spacing w:line="288" w:lineRule="auto"/>
        <w:jc w:val="both"/>
        <w:rPr>
          <w:rFonts w:ascii="Arial" w:eastAsia="Calibri" w:hAnsi="Arial" w:cs="Arial"/>
          <w:szCs w:val="22"/>
          <w:lang w:val="es-MX" w:eastAsia="en-US"/>
        </w:rPr>
      </w:pPr>
    </w:p>
    <w:p w:rsidR="00B908A5" w:rsidRPr="00243921" w:rsidRDefault="00B908A5" w:rsidP="00B908A5">
      <w:pPr>
        <w:spacing w:line="288" w:lineRule="auto"/>
        <w:jc w:val="center"/>
        <w:rPr>
          <w:rFonts w:ascii="Arial" w:eastAsia="Calibri" w:hAnsi="Arial" w:cs="Arial"/>
          <w:b/>
          <w:szCs w:val="22"/>
          <w:lang w:val="es-MX" w:eastAsia="en-US"/>
        </w:rPr>
      </w:pPr>
      <w:r w:rsidRPr="00243921">
        <w:rPr>
          <w:rFonts w:ascii="Arial" w:eastAsia="Calibri" w:hAnsi="Arial" w:cs="Arial"/>
          <w:b/>
          <w:szCs w:val="22"/>
          <w:lang w:val="es-MX" w:eastAsia="en-US"/>
        </w:rPr>
        <w:t>Clasificación Geográfica</w:t>
      </w:r>
    </w:p>
    <w:p w:rsidR="0016559B" w:rsidRPr="00243921" w:rsidRDefault="0016559B" w:rsidP="00B908A5">
      <w:pPr>
        <w:spacing w:line="288" w:lineRule="auto"/>
        <w:jc w:val="center"/>
        <w:rPr>
          <w:rFonts w:ascii="Arial" w:eastAsia="Calibri" w:hAnsi="Arial" w:cs="Arial"/>
          <w:b/>
          <w:szCs w:val="22"/>
          <w:lang w:val="es-MX" w:eastAsia="en-US"/>
        </w:rPr>
      </w:pPr>
    </w:p>
    <w:p w:rsidR="00B908A5" w:rsidRPr="00243921" w:rsidRDefault="00483FA3" w:rsidP="00B908A5">
      <w:pPr>
        <w:spacing w:line="288" w:lineRule="auto"/>
        <w:jc w:val="both"/>
        <w:rPr>
          <w:rFonts w:ascii="Arial" w:eastAsia="Calibri" w:hAnsi="Arial" w:cs="Arial"/>
          <w:szCs w:val="22"/>
          <w:lang w:val="es-MX" w:eastAsia="en-US"/>
        </w:rPr>
      </w:pPr>
      <w:r>
        <w:rPr>
          <w:rFonts w:ascii="Arial" w:eastAsia="Calibri" w:hAnsi="Arial" w:cs="Arial"/>
          <w:b/>
          <w:szCs w:val="22"/>
          <w:lang w:val="es-MX" w:eastAsia="en-US"/>
        </w:rPr>
        <w:t>Décimo Séptimo</w:t>
      </w:r>
      <w:r w:rsidR="005B0295" w:rsidRPr="00243921">
        <w:rPr>
          <w:rFonts w:ascii="Arial" w:eastAsia="Calibri" w:hAnsi="Arial" w:cs="Arial"/>
          <w:b/>
          <w:szCs w:val="22"/>
          <w:lang w:val="es-MX" w:eastAsia="en-US"/>
        </w:rPr>
        <w:t xml:space="preserve">. </w:t>
      </w:r>
      <w:r w:rsidR="00B908A5" w:rsidRPr="00243921">
        <w:rPr>
          <w:rFonts w:ascii="Arial" w:eastAsia="Calibri" w:hAnsi="Arial" w:cs="Arial"/>
          <w:szCs w:val="22"/>
          <w:lang w:val="es-MX" w:eastAsia="en-US"/>
        </w:rPr>
        <w:t xml:space="preserve">La Clasificación Geográfica agrupa a las previsiones de gasto con base en su destino geográfico, en términos de </w:t>
      </w:r>
      <w:r w:rsidR="00776F98" w:rsidRPr="00243921">
        <w:rPr>
          <w:rFonts w:ascii="Arial" w:eastAsia="Calibri" w:hAnsi="Arial" w:cs="Arial"/>
          <w:szCs w:val="22"/>
          <w:lang w:val="es-MX" w:eastAsia="en-US"/>
        </w:rPr>
        <w:t>m</w:t>
      </w:r>
      <w:r w:rsidR="00B908A5" w:rsidRPr="00243921">
        <w:rPr>
          <w:rFonts w:ascii="Arial" w:eastAsia="Calibri" w:hAnsi="Arial" w:cs="Arial"/>
          <w:szCs w:val="22"/>
          <w:lang w:val="es-MX" w:eastAsia="en-US"/>
        </w:rPr>
        <w:t>unicipios y regiones, como lo establece el artículo 34, fracción IV, de la Ley de Presupuesto y Responsabilidad Hacendaria del Estado de Sinaloa.</w:t>
      </w:r>
    </w:p>
    <w:p w:rsidR="0043098E" w:rsidRPr="00243921" w:rsidRDefault="0043098E" w:rsidP="0043098E">
      <w:pPr>
        <w:spacing w:line="288" w:lineRule="auto"/>
        <w:jc w:val="both"/>
        <w:rPr>
          <w:rFonts w:ascii="Arial" w:eastAsia="Calibri" w:hAnsi="Arial" w:cs="Arial"/>
          <w:szCs w:val="22"/>
          <w:lang w:val="es-MX" w:eastAsia="en-US"/>
        </w:rPr>
      </w:pPr>
    </w:p>
    <w:p w:rsidR="00D62503" w:rsidRPr="00243921" w:rsidRDefault="00D62503" w:rsidP="00DE7A06">
      <w:pPr>
        <w:spacing w:line="288" w:lineRule="auto"/>
        <w:jc w:val="center"/>
        <w:rPr>
          <w:rFonts w:ascii="Arial" w:eastAsia="Calibri" w:hAnsi="Arial" w:cs="Arial"/>
          <w:b/>
          <w:szCs w:val="22"/>
          <w:lang w:val="es-MX" w:eastAsia="en-US"/>
        </w:rPr>
      </w:pPr>
    </w:p>
    <w:p w:rsidR="007C35B4" w:rsidRDefault="007C35B4" w:rsidP="00DE7A06">
      <w:pPr>
        <w:spacing w:line="288" w:lineRule="auto"/>
        <w:jc w:val="center"/>
        <w:rPr>
          <w:rFonts w:ascii="Arial" w:eastAsia="Calibri" w:hAnsi="Arial" w:cs="Arial"/>
          <w:b/>
          <w:szCs w:val="22"/>
          <w:lang w:val="es-MX" w:eastAsia="en-US"/>
        </w:rPr>
      </w:pPr>
    </w:p>
    <w:p w:rsidR="007C35B4" w:rsidRDefault="007C35B4" w:rsidP="00DE7A06">
      <w:pPr>
        <w:spacing w:line="288" w:lineRule="auto"/>
        <w:jc w:val="center"/>
        <w:rPr>
          <w:rFonts w:ascii="Arial" w:eastAsia="Calibri" w:hAnsi="Arial" w:cs="Arial"/>
          <w:b/>
          <w:szCs w:val="22"/>
          <w:lang w:val="es-MX" w:eastAsia="en-US"/>
        </w:rPr>
      </w:pPr>
    </w:p>
    <w:p w:rsidR="00786F8D" w:rsidRPr="00243921" w:rsidRDefault="00786F8D" w:rsidP="00DE7A06">
      <w:pPr>
        <w:spacing w:line="288" w:lineRule="auto"/>
        <w:jc w:val="center"/>
        <w:rPr>
          <w:rFonts w:ascii="Arial" w:eastAsia="Calibri" w:hAnsi="Arial" w:cs="Arial"/>
          <w:b/>
          <w:szCs w:val="22"/>
          <w:lang w:val="es-MX" w:eastAsia="en-US"/>
        </w:rPr>
      </w:pPr>
      <w:r w:rsidRPr="00243921">
        <w:rPr>
          <w:rFonts w:ascii="Arial" w:eastAsia="Calibri" w:hAnsi="Arial" w:cs="Arial"/>
          <w:b/>
          <w:szCs w:val="22"/>
          <w:lang w:val="es-MX" w:eastAsia="en-US"/>
        </w:rPr>
        <w:lastRenderedPageBreak/>
        <w:t>Clasificación Económica</w:t>
      </w:r>
    </w:p>
    <w:p w:rsidR="003A32B6" w:rsidRPr="00243921" w:rsidRDefault="003A32B6" w:rsidP="00DE7A06">
      <w:pPr>
        <w:spacing w:line="288" w:lineRule="auto"/>
        <w:jc w:val="center"/>
        <w:rPr>
          <w:rFonts w:ascii="Arial" w:eastAsia="Calibri" w:hAnsi="Arial" w:cs="Arial"/>
          <w:b/>
          <w:szCs w:val="22"/>
          <w:lang w:val="es-MX" w:eastAsia="en-US"/>
        </w:rPr>
      </w:pPr>
    </w:p>
    <w:p w:rsidR="00786F8D" w:rsidRPr="00243921" w:rsidRDefault="00483FA3" w:rsidP="0043098E">
      <w:pPr>
        <w:spacing w:line="288" w:lineRule="auto"/>
        <w:jc w:val="both"/>
        <w:rPr>
          <w:rFonts w:ascii="Arial" w:eastAsia="Calibri" w:hAnsi="Arial" w:cs="Arial"/>
          <w:szCs w:val="22"/>
          <w:lang w:val="es-MX" w:eastAsia="en-US"/>
        </w:rPr>
      </w:pPr>
      <w:r>
        <w:rPr>
          <w:rFonts w:ascii="Arial" w:eastAsia="Calibri" w:hAnsi="Arial" w:cs="Arial"/>
          <w:b/>
          <w:szCs w:val="22"/>
          <w:lang w:val="es-MX" w:eastAsia="en-US"/>
        </w:rPr>
        <w:t>Décimo Octavo</w:t>
      </w:r>
      <w:r w:rsidR="005B0295" w:rsidRPr="00243921">
        <w:rPr>
          <w:rFonts w:ascii="Arial" w:eastAsia="Calibri" w:hAnsi="Arial" w:cs="Arial"/>
          <w:b/>
          <w:szCs w:val="22"/>
          <w:lang w:val="es-MX" w:eastAsia="en-US"/>
        </w:rPr>
        <w:t>.</w:t>
      </w:r>
      <w:r w:rsidR="005B0295" w:rsidRPr="00243921">
        <w:rPr>
          <w:rFonts w:ascii="Arial" w:eastAsia="Calibri" w:hAnsi="Arial" w:cs="Arial"/>
          <w:szCs w:val="22"/>
          <w:lang w:val="es-MX" w:eastAsia="en-US"/>
        </w:rPr>
        <w:t xml:space="preserve"> </w:t>
      </w:r>
      <w:r w:rsidR="00786F8D" w:rsidRPr="00243921">
        <w:rPr>
          <w:rFonts w:ascii="Arial" w:eastAsia="Calibri" w:hAnsi="Arial" w:cs="Arial"/>
          <w:szCs w:val="22"/>
          <w:lang w:val="es-MX" w:eastAsia="en-US"/>
        </w:rPr>
        <w:t>La clasificación Económica, agrupa las previsiones de gasto en función de su naturaleza económica y objeto,</w:t>
      </w:r>
      <w:r w:rsidR="00F36AB1" w:rsidRPr="00243921">
        <w:rPr>
          <w:rFonts w:ascii="Arial" w:eastAsia="Calibri" w:hAnsi="Arial" w:cs="Arial"/>
          <w:szCs w:val="22"/>
          <w:lang w:val="es-MX" w:eastAsia="en-US"/>
        </w:rPr>
        <w:t xml:space="preserve"> así como la fuente de financiamiento del recurso,</w:t>
      </w:r>
      <w:r w:rsidR="00786F8D" w:rsidRPr="00243921">
        <w:rPr>
          <w:rFonts w:ascii="Arial" w:eastAsia="Calibri" w:hAnsi="Arial" w:cs="Arial"/>
          <w:szCs w:val="22"/>
          <w:lang w:val="es-MX" w:eastAsia="en-US"/>
        </w:rPr>
        <w:t xml:space="preserve"> en términos de lo que establece el artículo 34, fracción III, de la Ley de Presupuesto y Responsabilidad Hacendaria del Estado de Sinaloa, incluye los componentes siguientes:</w:t>
      </w:r>
    </w:p>
    <w:p w:rsidR="0043098E" w:rsidRPr="00243921" w:rsidRDefault="0043098E" w:rsidP="0043098E">
      <w:pPr>
        <w:spacing w:line="288" w:lineRule="auto"/>
        <w:jc w:val="both"/>
        <w:rPr>
          <w:rFonts w:ascii="Arial" w:eastAsia="Calibri" w:hAnsi="Arial" w:cs="Arial"/>
          <w:szCs w:val="22"/>
          <w:lang w:val="es-MX" w:eastAsia="en-US"/>
        </w:rPr>
      </w:pPr>
    </w:p>
    <w:p w:rsidR="00786F8D" w:rsidRPr="00243921" w:rsidRDefault="00786F8D" w:rsidP="005A7828">
      <w:pPr>
        <w:pStyle w:val="Prrafodelista"/>
        <w:numPr>
          <w:ilvl w:val="0"/>
          <w:numId w:val="40"/>
        </w:numPr>
        <w:spacing w:line="288" w:lineRule="auto"/>
        <w:jc w:val="both"/>
        <w:rPr>
          <w:rFonts w:ascii="Arial" w:eastAsia="Calibri" w:hAnsi="Arial" w:cs="Arial"/>
          <w:szCs w:val="22"/>
          <w:lang w:val="es-MX" w:eastAsia="en-US"/>
        </w:rPr>
      </w:pPr>
      <w:r w:rsidRPr="00243921">
        <w:rPr>
          <w:rFonts w:ascii="Arial" w:eastAsia="Calibri" w:hAnsi="Arial" w:cs="Arial"/>
          <w:b/>
          <w:szCs w:val="22"/>
          <w:lang w:val="es-MX" w:eastAsia="en-US"/>
        </w:rPr>
        <w:t>Objeto de Gasto</w:t>
      </w:r>
      <w:r w:rsidRPr="00243921">
        <w:rPr>
          <w:rFonts w:ascii="Arial" w:eastAsia="Calibri" w:hAnsi="Arial" w:cs="Arial"/>
          <w:szCs w:val="22"/>
          <w:lang w:val="es-MX" w:eastAsia="en-US"/>
        </w:rPr>
        <w:t xml:space="preserve">: </w:t>
      </w:r>
      <w:r w:rsidR="00934B87" w:rsidRPr="00243921">
        <w:rPr>
          <w:rFonts w:ascii="Arial" w:eastAsia="Calibri" w:hAnsi="Arial" w:cs="Arial"/>
          <w:szCs w:val="22"/>
          <w:lang w:val="es-MX" w:eastAsia="en-US"/>
        </w:rPr>
        <w:t>identi</w:t>
      </w:r>
      <w:r w:rsidR="00934B87">
        <w:rPr>
          <w:rFonts w:ascii="Arial" w:eastAsia="Calibri" w:hAnsi="Arial" w:cs="Arial"/>
          <w:szCs w:val="22"/>
          <w:lang w:val="es-MX" w:eastAsia="en-US"/>
        </w:rPr>
        <w:t>fi</w:t>
      </w:r>
      <w:r w:rsidR="00934B87" w:rsidRPr="00243921">
        <w:rPr>
          <w:rFonts w:ascii="Arial" w:eastAsia="Calibri" w:hAnsi="Arial" w:cs="Arial"/>
          <w:szCs w:val="22"/>
          <w:lang w:val="es-MX" w:eastAsia="en-US"/>
        </w:rPr>
        <w:t>ca</w:t>
      </w:r>
      <w:r w:rsidRPr="00243921">
        <w:rPr>
          <w:rFonts w:ascii="Arial" w:eastAsia="Calibri" w:hAnsi="Arial" w:cs="Arial"/>
          <w:szCs w:val="22"/>
          <w:lang w:val="es-MX" w:eastAsia="en-US"/>
        </w:rPr>
        <w:t xml:space="preserve"> los capítulos, conceptos y partidas del Clasificador por Objeto del Gasto (COG). Este clasificador ha sido diseñado con un nivel de desagregación que permite el registro único de transacciones con incidencia económico-financiera que realiza un ente público, en el marco del presupuesto.</w:t>
      </w:r>
      <w:r w:rsidR="00A165FB" w:rsidRPr="00243921">
        <w:rPr>
          <w:rFonts w:ascii="Arial" w:eastAsia="Calibri" w:hAnsi="Arial" w:cs="Arial"/>
          <w:szCs w:val="22"/>
          <w:lang w:val="es-MX" w:eastAsia="en-US"/>
        </w:rPr>
        <w:t xml:space="preserve"> </w:t>
      </w:r>
      <w:r w:rsidRPr="00243921">
        <w:rPr>
          <w:rFonts w:ascii="Arial" w:eastAsia="Calibri" w:hAnsi="Arial" w:cs="Arial"/>
          <w:szCs w:val="22"/>
          <w:lang w:val="es-MX" w:eastAsia="en-US"/>
        </w:rPr>
        <w:t>Los capítulos, conceptos y partidas se encuentran previstos en el Acuerdo que emite el Consejo Nacional de Armonización Contable, última reforma publicada en el DOF-22-12-2014.</w:t>
      </w:r>
    </w:p>
    <w:p w:rsidR="0043098E" w:rsidRPr="00243921" w:rsidRDefault="0043098E" w:rsidP="0043098E">
      <w:pPr>
        <w:spacing w:line="288" w:lineRule="auto"/>
        <w:jc w:val="both"/>
        <w:rPr>
          <w:rFonts w:ascii="Arial" w:eastAsia="Calibri" w:hAnsi="Arial" w:cs="Arial"/>
          <w:szCs w:val="22"/>
          <w:lang w:val="es-MX" w:eastAsia="en-US"/>
        </w:rPr>
      </w:pPr>
    </w:p>
    <w:p w:rsidR="00786F8D" w:rsidRPr="00243921" w:rsidRDefault="00786F8D" w:rsidP="005A7828">
      <w:pPr>
        <w:pStyle w:val="Prrafodelista"/>
        <w:numPr>
          <w:ilvl w:val="0"/>
          <w:numId w:val="40"/>
        </w:numPr>
        <w:spacing w:line="288" w:lineRule="auto"/>
        <w:jc w:val="both"/>
        <w:rPr>
          <w:rFonts w:ascii="Arial" w:eastAsia="Calibri" w:hAnsi="Arial" w:cs="Arial"/>
          <w:szCs w:val="22"/>
          <w:lang w:val="es-MX" w:eastAsia="en-US"/>
        </w:rPr>
      </w:pPr>
      <w:r w:rsidRPr="00243921">
        <w:rPr>
          <w:rFonts w:ascii="Arial" w:eastAsia="Calibri" w:hAnsi="Arial" w:cs="Arial"/>
          <w:b/>
          <w:szCs w:val="22"/>
          <w:lang w:val="es-MX" w:eastAsia="en-US"/>
        </w:rPr>
        <w:t>Tipo de Gasto</w:t>
      </w:r>
      <w:r w:rsidRPr="00243921">
        <w:rPr>
          <w:rFonts w:ascii="Arial" w:eastAsia="Calibri" w:hAnsi="Arial" w:cs="Arial"/>
          <w:szCs w:val="22"/>
          <w:lang w:val="es-MX" w:eastAsia="en-US"/>
        </w:rPr>
        <w:t>: relaciona las transacciones públicas que generan gastos presentándoles en gasto corriente, de capital, pensiones, jubilaciones y participaciones, en los términos que establece el Acuerdo que emite el Consejo Nacional de Armonización Contable, última reforma publicada en el DOF-30-09-2015.</w:t>
      </w:r>
    </w:p>
    <w:p w:rsidR="0043098E" w:rsidRPr="00243921" w:rsidRDefault="0043098E" w:rsidP="0043098E">
      <w:pPr>
        <w:spacing w:line="288" w:lineRule="auto"/>
        <w:jc w:val="both"/>
        <w:rPr>
          <w:rFonts w:ascii="Arial" w:eastAsia="Calibri" w:hAnsi="Arial" w:cs="Arial"/>
          <w:szCs w:val="22"/>
          <w:lang w:val="es-MX" w:eastAsia="en-US"/>
        </w:rPr>
      </w:pPr>
    </w:p>
    <w:p w:rsidR="00786F8D" w:rsidRPr="00243921" w:rsidRDefault="00786F8D" w:rsidP="005A7828">
      <w:pPr>
        <w:pStyle w:val="Prrafodelista"/>
        <w:numPr>
          <w:ilvl w:val="0"/>
          <w:numId w:val="40"/>
        </w:numPr>
        <w:spacing w:line="288" w:lineRule="auto"/>
        <w:jc w:val="both"/>
        <w:rPr>
          <w:rFonts w:ascii="Arial" w:eastAsia="Calibri" w:hAnsi="Arial" w:cs="Arial"/>
          <w:szCs w:val="22"/>
          <w:lang w:val="es-MX" w:eastAsia="en-US"/>
        </w:rPr>
      </w:pPr>
      <w:r w:rsidRPr="00243921">
        <w:rPr>
          <w:rFonts w:ascii="Arial" w:eastAsia="Calibri" w:hAnsi="Arial" w:cs="Arial"/>
          <w:b/>
          <w:szCs w:val="22"/>
          <w:lang w:val="es-MX" w:eastAsia="en-US"/>
        </w:rPr>
        <w:t>Fuente de Financiamiento</w:t>
      </w:r>
      <w:r w:rsidRPr="00243921">
        <w:rPr>
          <w:rFonts w:ascii="Arial" w:eastAsia="Calibri" w:hAnsi="Arial" w:cs="Arial"/>
          <w:szCs w:val="22"/>
          <w:lang w:val="es-MX" w:eastAsia="en-US"/>
        </w:rPr>
        <w:t>: identifica las fuentes u orígenes de los ingresos que financian los egresos y precisa la orientación específica de casa fuente a efecto de controlar su aplicación, en los términos que establece el Acuerdo que emite el Consejo Nacional de Armonización Contable, última reforma publicada en el DOF-20-12-2016.</w:t>
      </w:r>
    </w:p>
    <w:p w:rsidR="0043098E" w:rsidRPr="00243921" w:rsidRDefault="0043098E" w:rsidP="0043098E">
      <w:pPr>
        <w:spacing w:line="288" w:lineRule="auto"/>
        <w:jc w:val="both"/>
        <w:rPr>
          <w:rFonts w:ascii="Arial" w:eastAsia="Calibri" w:hAnsi="Arial" w:cs="Arial"/>
          <w:szCs w:val="22"/>
          <w:lang w:val="es-MX" w:eastAsia="en-US"/>
        </w:rPr>
      </w:pPr>
    </w:p>
    <w:p w:rsidR="00DE7A06" w:rsidRPr="00243921" w:rsidRDefault="00DE7A06" w:rsidP="0043098E">
      <w:pPr>
        <w:spacing w:line="288" w:lineRule="auto"/>
        <w:jc w:val="both"/>
        <w:rPr>
          <w:rFonts w:ascii="Arial" w:eastAsia="Calibri" w:hAnsi="Arial" w:cs="Arial"/>
          <w:szCs w:val="22"/>
          <w:lang w:val="es-MX" w:eastAsia="en-US"/>
        </w:rPr>
      </w:pPr>
    </w:p>
    <w:p w:rsidR="00CE23B3" w:rsidRPr="00243921" w:rsidRDefault="007B3245" w:rsidP="00B54D1C">
      <w:pPr>
        <w:spacing w:line="288" w:lineRule="auto"/>
        <w:jc w:val="center"/>
        <w:rPr>
          <w:rFonts w:ascii="Arial" w:hAnsi="Arial" w:cs="Arial"/>
          <w:b/>
          <w:szCs w:val="22"/>
          <w:lang w:val="es-MX"/>
        </w:rPr>
      </w:pPr>
      <w:r w:rsidRPr="00243921">
        <w:rPr>
          <w:rFonts w:ascii="Arial" w:hAnsi="Arial" w:cs="Arial"/>
          <w:b/>
          <w:szCs w:val="22"/>
          <w:lang w:val="es-MX"/>
        </w:rPr>
        <w:t>Revisión y Actualización de Estructuras Programáticas</w:t>
      </w:r>
      <w:bookmarkStart w:id="3" w:name="_Toc237354680"/>
    </w:p>
    <w:p w:rsidR="00704912" w:rsidRPr="00243921" w:rsidRDefault="00704912" w:rsidP="00B54D1C">
      <w:pPr>
        <w:spacing w:line="288" w:lineRule="auto"/>
        <w:jc w:val="center"/>
        <w:rPr>
          <w:rFonts w:ascii="Arial" w:hAnsi="Arial" w:cs="Arial"/>
          <w:b/>
          <w:szCs w:val="22"/>
          <w:lang w:val="es-MX"/>
        </w:rPr>
      </w:pPr>
    </w:p>
    <w:p w:rsidR="00CE23B3" w:rsidRPr="00243921" w:rsidRDefault="007B3245" w:rsidP="00B54D1C">
      <w:pPr>
        <w:spacing w:line="288" w:lineRule="auto"/>
        <w:jc w:val="both"/>
        <w:rPr>
          <w:rFonts w:ascii="Arial" w:hAnsi="Arial" w:cs="Arial"/>
          <w:b/>
          <w:lang w:val="es-ES"/>
        </w:rPr>
      </w:pPr>
      <w:r w:rsidRPr="00243921">
        <w:rPr>
          <w:rFonts w:ascii="Arial" w:hAnsi="Arial" w:cs="Arial"/>
          <w:b/>
          <w:lang w:val="es-ES"/>
        </w:rPr>
        <w:t xml:space="preserve">Décimo </w:t>
      </w:r>
      <w:r w:rsidR="00483FA3">
        <w:rPr>
          <w:rFonts w:ascii="Arial" w:hAnsi="Arial" w:cs="Arial"/>
          <w:b/>
          <w:lang w:val="es-ES"/>
        </w:rPr>
        <w:t>Noveno</w:t>
      </w:r>
      <w:r w:rsidR="00B8666C" w:rsidRPr="00243921">
        <w:rPr>
          <w:rFonts w:ascii="Arial" w:hAnsi="Arial" w:cs="Arial"/>
          <w:b/>
          <w:lang w:val="es-ES"/>
        </w:rPr>
        <w:t>.</w:t>
      </w:r>
      <w:r w:rsidR="00CE23B3" w:rsidRPr="00243921">
        <w:rPr>
          <w:rFonts w:ascii="Arial" w:hAnsi="Arial" w:cs="Arial"/>
          <w:b/>
          <w:lang w:val="es-ES"/>
        </w:rPr>
        <w:t xml:space="preserve"> </w:t>
      </w:r>
      <w:r w:rsidR="00CE23B3" w:rsidRPr="00243921">
        <w:rPr>
          <w:rFonts w:ascii="Arial" w:hAnsi="Arial" w:cs="Arial"/>
          <w:lang w:val="es-ES"/>
        </w:rPr>
        <w:t xml:space="preserve">Como parte de las actividades de programación, las </w:t>
      </w:r>
      <w:r w:rsidR="00D27FE1" w:rsidRPr="00243921">
        <w:rPr>
          <w:rFonts w:ascii="Arial" w:hAnsi="Arial" w:cs="Arial"/>
          <w:lang w:val="es-ES"/>
        </w:rPr>
        <w:t>D</w:t>
      </w:r>
      <w:r w:rsidR="00B97D5C" w:rsidRPr="00243921">
        <w:rPr>
          <w:rFonts w:ascii="Arial" w:hAnsi="Arial" w:cs="Arial"/>
          <w:lang w:val="es-ES"/>
        </w:rPr>
        <w:t xml:space="preserve">ependencias y </w:t>
      </w:r>
      <w:r w:rsidR="00D27FE1" w:rsidRPr="00243921">
        <w:rPr>
          <w:rFonts w:ascii="Arial" w:hAnsi="Arial" w:cs="Arial"/>
          <w:lang w:val="es-ES"/>
        </w:rPr>
        <w:t>E</w:t>
      </w:r>
      <w:r w:rsidR="00CE23B3" w:rsidRPr="00243921">
        <w:rPr>
          <w:rFonts w:ascii="Arial" w:hAnsi="Arial" w:cs="Arial"/>
          <w:lang w:val="es-ES"/>
        </w:rPr>
        <w:t xml:space="preserve">ntidades deberán revisar y actualizar en el </w:t>
      </w:r>
      <w:r w:rsidR="00B42F24" w:rsidRPr="00243921">
        <w:rPr>
          <w:rFonts w:ascii="Arial" w:hAnsi="Arial" w:cs="Arial"/>
          <w:lang w:val="es-ES"/>
        </w:rPr>
        <w:t xml:space="preserve">Sistema Integral de Información Financiera (SIIF), </w:t>
      </w:r>
      <w:r w:rsidR="00CE23B3" w:rsidRPr="00243921">
        <w:rPr>
          <w:rFonts w:ascii="Arial" w:hAnsi="Arial" w:cs="Arial"/>
          <w:lang w:val="es-ES"/>
        </w:rPr>
        <w:t>sus estructuras programáticas</w:t>
      </w:r>
      <w:r w:rsidR="00B2321B" w:rsidRPr="00243921">
        <w:rPr>
          <w:rFonts w:ascii="Arial" w:hAnsi="Arial" w:cs="Arial"/>
          <w:lang w:val="es-ES"/>
        </w:rPr>
        <w:t>, validadas por la Subsecretaría de Planeación</w:t>
      </w:r>
      <w:r w:rsidR="00C40477">
        <w:rPr>
          <w:rFonts w:ascii="Arial" w:hAnsi="Arial" w:cs="Arial"/>
          <w:lang w:val="es-ES"/>
        </w:rPr>
        <w:t xml:space="preserve">, </w:t>
      </w:r>
      <w:r w:rsidR="0059734B" w:rsidRPr="00243921">
        <w:rPr>
          <w:rFonts w:ascii="Arial" w:hAnsi="Arial" w:cs="Arial"/>
          <w:lang w:val="es-ES"/>
        </w:rPr>
        <w:t>Inversión y Financiamiento</w:t>
      </w:r>
      <w:r w:rsidR="00B2321B" w:rsidRPr="00243921">
        <w:rPr>
          <w:rFonts w:ascii="Arial" w:hAnsi="Arial" w:cs="Arial"/>
          <w:lang w:val="es-ES"/>
        </w:rPr>
        <w:t>,</w:t>
      </w:r>
      <w:r w:rsidR="00CE23B3" w:rsidRPr="00243921">
        <w:rPr>
          <w:rFonts w:ascii="Arial" w:hAnsi="Arial" w:cs="Arial"/>
          <w:lang w:val="es-ES"/>
        </w:rPr>
        <w:t xml:space="preserve"> considerando lo</w:t>
      </w:r>
      <w:r w:rsidR="00B97D5C" w:rsidRPr="00243921">
        <w:rPr>
          <w:rFonts w:ascii="Arial" w:hAnsi="Arial" w:cs="Arial"/>
          <w:lang w:val="es-ES"/>
        </w:rPr>
        <w:t xml:space="preserve"> siguiente:</w:t>
      </w:r>
    </w:p>
    <w:bookmarkEnd w:id="3"/>
    <w:p w:rsidR="00B97D5C" w:rsidRPr="00243921" w:rsidRDefault="001A2590" w:rsidP="00B54D1C">
      <w:pPr>
        <w:numPr>
          <w:ilvl w:val="0"/>
          <w:numId w:val="15"/>
        </w:numPr>
        <w:spacing w:line="288" w:lineRule="auto"/>
        <w:ind w:left="425" w:hanging="66"/>
        <w:jc w:val="both"/>
        <w:rPr>
          <w:rFonts w:ascii="Arial" w:hAnsi="Arial" w:cs="Arial"/>
          <w:lang w:val="es-ES"/>
        </w:rPr>
      </w:pPr>
      <w:r w:rsidRPr="00243921">
        <w:rPr>
          <w:rFonts w:ascii="Arial" w:hAnsi="Arial" w:cs="Arial"/>
          <w:lang w:val="es-ES"/>
        </w:rPr>
        <w:lastRenderedPageBreak/>
        <w:t>Con</w:t>
      </w:r>
      <w:r w:rsidR="00B97D5C" w:rsidRPr="00243921">
        <w:rPr>
          <w:rFonts w:ascii="Arial" w:hAnsi="Arial" w:cs="Arial"/>
          <w:lang w:val="es-ES"/>
        </w:rPr>
        <w:t xml:space="preserve"> la apertura del ciclo </w:t>
      </w:r>
      <w:r w:rsidR="007854FC" w:rsidRPr="00243921">
        <w:rPr>
          <w:rFonts w:ascii="Arial" w:hAnsi="Arial" w:cs="Arial"/>
          <w:lang w:val="es-ES"/>
        </w:rPr>
        <w:t>2022</w:t>
      </w:r>
      <w:r w:rsidR="00215175" w:rsidRPr="00243921">
        <w:rPr>
          <w:rFonts w:ascii="Arial" w:hAnsi="Arial" w:cs="Arial"/>
          <w:lang w:val="es-ES"/>
        </w:rPr>
        <w:t xml:space="preserve"> en el </w:t>
      </w:r>
      <w:r w:rsidR="00B97D5C" w:rsidRPr="00243921">
        <w:rPr>
          <w:rFonts w:ascii="Arial" w:hAnsi="Arial" w:cs="Arial"/>
          <w:lang w:val="es-ES"/>
        </w:rPr>
        <w:t>SIIF</w:t>
      </w:r>
      <w:r w:rsidR="00554D2C" w:rsidRPr="00243921">
        <w:rPr>
          <w:rFonts w:ascii="Arial" w:hAnsi="Arial" w:cs="Arial"/>
          <w:lang w:val="es-ES"/>
        </w:rPr>
        <w:t>,</w:t>
      </w:r>
      <w:r w:rsidR="00DA4662" w:rsidRPr="00243921">
        <w:rPr>
          <w:rFonts w:ascii="Arial" w:hAnsi="Arial" w:cs="Arial"/>
          <w:lang w:val="es-ES"/>
        </w:rPr>
        <w:t xml:space="preserve"> </w:t>
      </w:r>
      <w:r w:rsidR="00EA4AB0" w:rsidRPr="00243921">
        <w:rPr>
          <w:rFonts w:ascii="Arial" w:hAnsi="Arial" w:cs="Arial"/>
          <w:lang w:val="es-ES"/>
        </w:rPr>
        <w:t>se encontrarán disponibles los catálogos que permitirán determinar las estructuras programáticas que servirán de ba</w:t>
      </w:r>
      <w:r w:rsidR="00B97D5C" w:rsidRPr="00243921">
        <w:rPr>
          <w:rFonts w:ascii="Arial" w:hAnsi="Arial" w:cs="Arial"/>
          <w:lang w:val="es-ES"/>
        </w:rPr>
        <w:t xml:space="preserve">se para el ejercicio fiscal </w:t>
      </w:r>
      <w:r w:rsidR="007854FC" w:rsidRPr="00243921">
        <w:rPr>
          <w:rFonts w:ascii="Arial" w:hAnsi="Arial" w:cs="Arial"/>
          <w:lang w:val="es-ES"/>
        </w:rPr>
        <w:t>2022</w:t>
      </w:r>
      <w:r w:rsidR="00EA4AB0" w:rsidRPr="00243921">
        <w:rPr>
          <w:rFonts w:ascii="Arial" w:hAnsi="Arial" w:cs="Arial"/>
          <w:lang w:val="es-ES"/>
        </w:rPr>
        <w:t>.</w:t>
      </w:r>
    </w:p>
    <w:p w:rsidR="00B97D5C" w:rsidRPr="00243921" w:rsidRDefault="00B97D5C" w:rsidP="00B54D1C">
      <w:pPr>
        <w:spacing w:line="288" w:lineRule="auto"/>
        <w:jc w:val="both"/>
        <w:rPr>
          <w:rFonts w:ascii="Arial" w:hAnsi="Arial" w:cs="Arial"/>
          <w:lang w:val="es-ES"/>
        </w:rPr>
      </w:pPr>
    </w:p>
    <w:p w:rsidR="00EA4AB0" w:rsidRPr="00243921" w:rsidRDefault="00B97D5C" w:rsidP="00B54D1C">
      <w:pPr>
        <w:spacing w:line="288" w:lineRule="auto"/>
        <w:ind w:left="425"/>
        <w:jc w:val="both"/>
        <w:rPr>
          <w:rFonts w:ascii="Arial" w:hAnsi="Arial" w:cs="Arial"/>
          <w:lang w:val="es-ES"/>
        </w:rPr>
      </w:pPr>
      <w:r w:rsidRPr="00243921">
        <w:rPr>
          <w:rFonts w:ascii="Arial" w:hAnsi="Arial" w:cs="Arial"/>
          <w:lang w:val="es-ES"/>
        </w:rPr>
        <w:t>Durante los meses de julio y agosto</w:t>
      </w:r>
      <w:r w:rsidR="00EA4AB0" w:rsidRPr="00243921">
        <w:rPr>
          <w:rFonts w:ascii="Arial" w:hAnsi="Arial" w:cs="Arial"/>
          <w:lang w:val="es-ES"/>
        </w:rPr>
        <w:t xml:space="preserve">, </w:t>
      </w:r>
      <w:r w:rsidR="003602BC" w:rsidRPr="00243921">
        <w:rPr>
          <w:rFonts w:ascii="Arial" w:hAnsi="Arial" w:cs="Arial"/>
          <w:lang w:val="es-ES"/>
        </w:rPr>
        <w:t>las Dependencias y E</w:t>
      </w:r>
      <w:r w:rsidRPr="00243921">
        <w:rPr>
          <w:rFonts w:ascii="Arial" w:hAnsi="Arial" w:cs="Arial"/>
          <w:lang w:val="es-ES"/>
        </w:rPr>
        <w:t xml:space="preserve">ntidades podrán solicitar </w:t>
      </w:r>
      <w:r w:rsidR="00EA4AB0" w:rsidRPr="00243921">
        <w:rPr>
          <w:rFonts w:ascii="Arial" w:hAnsi="Arial" w:cs="Arial"/>
          <w:lang w:val="es-ES"/>
        </w:rPr>
        <w:t xml:space="preserve">modificaciones por discrepancias entre la denominación previamente validada en las categorías de la estructura programática, con los presentados en el sistema, en cuanto a sus actividades institucionales, </w:t>
      </w:r>
      <w:r w:rsidR="00616674" w:rsidRPr="00243921">
        <w:rPr>
          <w:rFonts w:ascii="Arial" w:hAnsi="Arial" w:cs="Arial"/>
          <w:lang w:val="es-ES"/>
        </w:rPr>
        <w:t xml:space="preserve">clasificación administrativa, clasificación funcional </w:t>
      </w:r>
      <w:r w:rsidR="003602BC" w:rsidRPr="00243921">
        <w:rPr>
          <w:rFonts w:ascii="Arial" w:hAnsi="Arial" w:cs="Arial"/>
          <w:lang w:val="es-ES"/>
        </w:rPr>
        <w:t>y programas p</w:t>
      </w:r>
      <w:r w:rsidR="00EA4AB0" w:rsidRPr="00243921">
        <w:rPr>
          <w:rFonts w:ascii="Arial" w:hAnsi="Arial" w:cs="Arial"/>
          <w:lang w:val="es-ES"/>
        </w:rPr>
        <w:t>resupuestarios correspondientes.</w:t>
      </w:r>
    </w:p>
    <w:p w:rsidR="00EA4AB0" w:rsidRPr="00243921" w:rsidRDefault="00EA4AB0" w:rsidP="00B54D1C">
      <w:pPr>
        <w:spacing w:line="288" w:lineRule="auto"/>
        <w:jc w:val="both"/>
        <w:rPr>
          <w:rFonts w:ascii="Arial" w:hAnsi="Arial" w:cs="Arial"/>
          <w:lang w:val="es-ES"/>
        </w:rPr>
      </w:pPr>
    </w:p>
    <w:p w:rsidR="00B97D5C" w:rsidRPr="00243921" w:rsidRDefault="00EA4AB0" w:rsidP="00B54D1C">
      <w:pPr>
        <w:spacing w:line="288" w:lineRule="auto"/>
        <w:ind w:left="425"/>
        <w:jc w:val="both"/>
        <w:rPr>
          <w:rFonts w:ascii="Arial" w:hAnsi="Arial" w:cs="Arial"/>
          <w:szCs w:val="22"/>
          <w:lang w:val="es-MX"/>
        </w:rPr>
      </w:pPr>
      <w:r w:rsidRPr="00243921">
        <w:rPr>
          <w:rFonts w:ascii="Arial" w:hAnsi="Arial" w:cs="Arial"/>
          <w:szCs w:val="22"/>
          <w:lang w:val="es-MX"/>
        </w:rPr>
        <w:t xml:space="preserve">Las </w:t>
      </w:r>
      <w:r w:rsidR="00D27FE1" w:rsidRPr="00243921">
        <w:rPr>
          <w:rFonts w:ascii="Arial" w:hAnsi="Arial" w:cs="Arial"/>
          <w:szCs w:val="22"/>
          <w:lang w:val="es-MX"/>
        </w:rPr>
        <w:t xml:space="preserve">solicitudes realizadas por las </w:t>
      </w:r>
      <w:r w:rsidR="007308AF" w:rsidRPr="00243921">
        <w:rPr>
          <w:rFonts w:ascii="Arial" w:hAnsi="Arial" w:cs="Arial"/>
          <w:szCs w:val="22"/>
          <w:lang w:val="es-MX"/>
        </w:rPr>
        <w:t xml:space="preserve">Dependencias y </w:t>
      </w:r>
      <w:r w:rsidR="00D27FE1" w:rsidRPr="00243921">
        <w:rPr>
          <w:rFonts w:ascii="Arial" w:hAnsi="Arial" w:cs="Arial"/>
          <w:szCs w:val="22"/>
          <w:lang w:val="es-MX"/>
        </w:rPr>
        <w:t>E</w:t>
      </w:r>
      <w:r w:rsidRPr="00243921">
        <w:rPr>
          <w:rFonts w:ascii="Arial" w:hAnsi="Arial" w:cs="Arial"/>
          <w:szCs w:val="22"/>
          <w:lang w:val="es-MX"/>
        </w:rPr>
        <w:t>ntidades deberán enco</w:t>
      </w:r>
      <w:r w:rsidR="00DF66B2" w:rsidRPr="00243921">
        <w:rPr>
          <w:rFonts w:ascii="Arial" w:hAnsi="Arial" w:cs="Arial"/>
          <w:szCs w:val="22"/>
          <w:lang w:val="es-MX"/>
        </w:rPr>
        <w:t>ntrarse debid</w:t>
      </w:r>
      <w:r w:rsidR="00413C85" w:rsidRPr="00243921">
        <w:rPr>
          <w:rFonts w:ascii="Arial" w:hAnsi="Arial" w:cs="Arial"/>
          <w:szCs w:val="22"/>
          <w:lang w:val="es-MX"/>
        </w:rPr>
        <w:t>amente sustentadas y justificada</w:t>
      </w:r>
      <w:r w:rsidR="00DF66B2" w:rsidRPr="00243921">
        <w:rPr>
          <w:rFonts w:ascii="Arial" w:hAnsi="Arial" w:cs="Arial"/>
          <w:szCs w:val="22"/>
          <w:lang w:val="es-MX"/>
        </w:rPr>
        <w:t>s en términos de su contribución a una mejora en la alineación con los o</w:t>
      </w:r>
      <w:r w:rsidR="007C35B4">
        <w:rPr>
          <w:rFonts w:ascii="Arial" w:hAnsi="Arial" w:cs="Arial"/>
          <w:szCs w:val="22"/>
          <w:lang w:val="es-MX"/>
        </w:rPr>
        <w:t xml:space="preserve">bjetivos y líneas de acción de la planeación estatal </w:t>
      </w:r>
      <w:r w:rsidR="003C7692" w:rsidRPr="00243921">
        <w:rPr>
          <w:rFonts w:ascii="Arial" w:hAnsi="Arial" w:cs="Arial"/>
          <w:szCs w:val="22"/>
          <w:lang w:val="es-MX"/>
        </w:rPr>
        <w:t>y en la normatividad aplicable a su quehacer institucional</w:t>
      </w:r>
      <w:r w:rsidR="00DF66B2" w:rsidRPr="00243921">
        <w:rPr>
          <w:rFonts w:ascii="Arial" w:hAnsi="Arial" w:cs="Arial"/>
          <w:szCs w:val="22"/>
          <w:lang w:val="es-MX"/>
        </w:rPr>
        <w:t>.</w:t>
      </w:r>
    </w:p>
    <w:p w:rsidR="00B4356E" w:rsidRPr="00243921" w:rsidRDefault="00B4356E" w:rsidP="00B54D1C">
      <w:pPr>
        <w:spacing w:line="288" w:lineRule="auto"/>
        <w:ind w:left="425"/>
        <w:jc w:val="both"/>
        <w:rPr>
          <w:rFonts w:ascii="Arial" w:hAnsi="Arial" w:cs="Arial"/>
          <w:szCs w:val="22"/>
          <w:lang w:val="es-MX"/>
        </w:rPr>
      </w:pPr>
    </w:p>
    <w:p w:rsidR="00EA4AB0" w:rsidRPr="00243921" w:rsidRDefault="00EA4AB0" w:rsidP="00B54D1C">
      <w:pPr>
        <w:pStyle w:val="Prrafodelista"/>
        <w:numPr>
          <w:ilvl w:val="0"/>
          <w:numId w:val="15"/>
        </w:numPr>
        <w:tabs>
          <w:tab w:val="clear" w:pos="720"/>
          <w:tab w:val="num" w:pos="426"/>
        </w:tabs>
        <w:spacing w:line="288" w:lineRule="auto"/>
        <w:ind w:left="426" w:firstLine="0"/>
        <w:jc w:val="both"/>
        <w:rPr>
          <w:rFonts w:ascii="Arial" w:hAnsi="Arial" w:cs="Arial"/>
          <w:szCs w:val="22"/>
          <w:lang w:val="es-MX"/>
        </w:rPr>
      </w:pPr>
      <w:r w:rsidRPr="00243921">
        <w:rPr>
          <w:rFonts w:ascii="Arial" w:hAnsi="Arial" w:cs="Arial"/>
          <w:szCs w:val="22"/>
          <w:lang w:val="es-MX"/>
        </w:rPr>
        <w:t xml:space="preserve">La </w:t>
      </w:r>
      <w:r w:rsidR="00064312" w:rsidRPr="00243921">
        <w:rPr>
          <w:rFonts w:ascii="Arial" w:hAnsi="Arial" w:cs="Arial"/>
          <w:szCs w:val="22"/>
          <w:lang w:val="es-MX"/>
        </w:rPr>
        <w:t xml:space="preserve">SAF, a través de la </w:t>
      </w:r>
      <w:r w:rsidR="008A60A3" w:rsidRPr="00243921">
        <w:rPr>
          <w:rFonts w:ascii="Arial" w:hAnsi="Arial" w:cs="Arial"/>
          <w:szCs w:val="22"/>
          <w:lang w:val="es-MX"/>
        </w:rPr>
        <w:t xml:space="preserve">Subsecretaria de </w:t>
      </w:r>
      <w:r w:rsidR="005C4D10" w:rsidRPr="00243921">
        <w:rPr>
          <w:rFonts w:ascii="Arial" w:hAnsi="Arial" w:cs="Arial"/>
          <w:szCs w:val="22"/>
          <w:lang w:val="es-MX"/>
        </w:rPr>
        <w:t xml:space="preserve">Planeación, Inversión y Financiamiento, </w:t>
      </w:r>
      <w:r w:rsidR="008A60A3" w:rsidRPr="00243921">
        <w:rPr>
          <w:rFonts w:ascii="Arial" w:hAnsi="Arial" w:cs="Arial"/>
          <w:szCs w:val="22"/>
          <w:lang w:val="es-MX"/>
        </w:rPr>
        <w:t xml:space="preserve">por conducto de la </w:t>
      </w:r>
      <w:r w:rsidRPr="00243921">
        <w:rPr>
          <w:rFonts w:ascii="Arial" w:hAnsi="Arial" w:cs="Arial"/>
          <w:szCs w:val="22"/>
          <w:lang w:val="es-MX"/>
        </w:rPr>
        <w:t xml:space="preserve">Dirección de </w:t>
      </w:r>
      <w:r w:rsidR="005C4D10" w:rsidRPr="00243921">
        <w:rPr>
          <w:rFonts w:ascii="Arial" w:hAnsi="Arial" w:cs="Arial"/>
          <w:szCs w:val="22"/>
          <w:lang w:val="es-MX"/>
        </w:rPr>
        <w:t>Planeación</w:t>
      </w:r>
      <w:r w:rsidR="00064312" w:rsidRPr="00243921">
        <w:rPr>
          <w:rFonts w:ascii="Arial" w:hAnsi="Arial" w:cs="Arial"/>
          <w:szCs w:val="22"/>
          <w:lang w:val="es-MX"/>
        </w:rPr>
        <w:t xml:space="preserve">, </w:t>
      </w:r>
      <w:r w:rsidRPr="00243921">
        <w:rPr>
          <w:rFonts w:ascii="Arial" w:hAnsi="Arial" w:cs="Arial"/>
          <w:szCs w:val="22"/>
          <w:lang w:val="es-MX"/>
        </w:rPr>
        <w:t>deberá</w:t>
      </w:r>
      <w:r w:rsidR="00B42F24" w:rsidRPr="00243921">
        <w:rPr>
          <w:rFonts w:ascii="Arial" w:hAnsi="Arial" w:cs="Arial"/>
          <w:szCs w:val="22"/>
          <w:lang w:val="es-MX"/>
        </w:rPr>
        <w:t xml:space="preserve"> revisar</w:t>
      </w:r>
      <w:r w:rsidR="00554D2C" w:rsidRPr="00243921">
        <w:rPr>
          <w:rFonts w:ascii="Arial" w:hAnsi="Arial" w:cs="Arial"/>
          <w:szCs w:val="22"/>
          <w:lang w:val="es-MX"/>
        </w:rPr>
        <w:t>,</w:t>
      </w:r>
      <w:r w:rsidRPr="00243921">
        <w:rPr>
          <w:rFonts w:ascii="Arial" w:hAnsi="Arial" w:cs="Arial"/>
          <w:szCs w:val="22"/>
          <w:lang w:val="es-MX"/>
        </w:rPr>
        <w:t xml:space="preserve"> validar o rechazar</w:t>
      </w:r>
      <w:r w:rsidR="008F5F8A" w:rsidRPr="00243921">
        <w:rPr>
          <w:rFonts w:ascii="Arial" w:hAnsi="Arial" w:cs="Arial"/>
          <w:szCs w:val="22"/>
          <w:lang w:val="es-MX"/>
        </w:rPr>
        <w:t xml:space="preserve"> justificadamente</w:t>
      </w:r>
      <w:r w:rsidR="00B42F24" w:rsidRPr="00243921">
        <w:rPr>
          <w:rFonts w:ascii="Arial" w:hAnsi="Arial" w:cs="Arial"/>
          <w:szCs w:val="22"/>
          <w:lang w:val="es-MX"/>
        </w:rPr>
        <w:t>, según sea el caso</w:t>
      </w:r>
      <w:r w:rsidRPr="00243921">
        <w:rPr>
          <w:rFonts w:ascii="Arial" w:hAnsi="Arial" w:cs="Arial"/>
          <w:szCs w:val="22"/>
          <w:lang w:val="es-MX"/>
        </w:rPr>
        <w:t>, las propuestas de altas, modificaciones y bajas de estructura programática realizada</w:t>
      </w:r>
      <w:r w:rsidR="00554D2C" w:rsidRPr="00243921">
        <w:rPr>
          <w:rFonts w:ascii="Arial" w:hAnsi="Arial" w:cs="Arial"/>
          <w:szCs w:val="22"/>
          <w:lang w:val="es-MX"/>
        </w:rPr>
        <w:t>s</w:t>
      </w:r>
      <w:r w:rsidRPr="00243921">
        <w:rPr>
          <w:rFonts w:ascii="Arial" w:hAnsi="Arial" w:cs="Arial"/>
          <w:szCs w:val="22"/>
          <w:lang w:val="es-MX"/>
        </w:rPr>
        <w:t xml:space="preserve"> por las áreas de planeación, programació</w:t>
      </w:r>
      <w:r w:rsidR="008F5F8A" w:rsidRPr="00243921">
        <w:rPr>
          <w:rFonts w:ascii="Arial" w:hAnsi="Arial" w:cs="Arial"/>
          <w:szCs w:val="22"/>
          <w:lang w:val="es-MX"/>
        </w:rPr>
        <w:t>n, presupuesto o su equivalente;</w:t>
      </w:r>
      <w:r w:rsidRPr="00243921">
        <w:rPr>
          <w:rFonts w:ascii="Arial" w:hAnsi="Arial" w:cs="Arial"/>
          <w:szCs w:val="22"/>
          <w:lang w:val="es-MX"/>
        </w:rPr>
        <w:t xml:space="preserve"> para lo cual podrá solicitar información adicional a los ejecutores de gasto en términos de lo señalado en el inciso anterior. </w:t>
      </w:r>
    </w:p>
    <w:p w:rsidR="00E71D6A" w:rsidRPr="00243921" w:rsidRDefault="00E71D6A" w:rsidP="00B54D1C">
      <w:pPr>
        <w:spacing w:line="288" w:lineRule="auto"/>
        <w:jc w:val="center"/>
        <w:rPr>
          <w:rFonts w:ascii="Arial" w:hAnsi="Arial" w:cs="Arial"/>
          <w:b/>
          <w:szCs w:val="22"/>
          <w:lang w:val="es-MX"/>
        </w:rPr>
      </w:pPr>
    </w:p>
    <w:p w:rsidR="00E71D6A" w:rsidRPr="00243921" w:rsidRDefault="00E71D6A" w:rsidP="00B54D1C">
      <w:pPr>
        <w:spacing w:line="288" w:lineRule="auto"/>
        <w:jc w:val="center"/>
        <w:rPr>
          <w:rFonts w:ascii="Arial" w:hAnsi="Arial" w:cs="Arial"/>
          <w:b/>
          <w:szCs w:val="22"/>
          <w:lang w:val="es-MX"/>
        </w:rPr>
      </w:pPr>
    </w:p>
    <w:p w:rsidR="00BB106D" w:rsidRDefault="007B3245" w:rsidP="007C35B4">
      <w:pPr>
        <w:spacing w:line="288" w:lineRule="auto"/>
        <w:jc w:val="center"/>
        <w:rPr>
          <w:rFonts w:ascii="Arial" w:hAnsi="Arial" w:cs="Arial"/>
          <w:b/>
          <w:szCs w:val="22"/>
          <w:lang w:val="es-MX"/>
        </w:rPr>
      </w:pPr>
      <w:r w:rsidRPr="00243921">
        <w:rPr>
          <w:rFonts w:ascii="Arial" w:hAnsi="Arial" w:cs="Arial"/>
          <w:b/>
          <w:szCs w:val="22"/>
          <w:lang w:val="es-MX"/>
        </w:rPr>
        <w:t xml:space="preserve">Vinculación de las Estructuras Programáticas </w:t>
      </w:r>
    </w:p>
    <w:p w:rsidR="007C35B4" w:rsidRPr="00243921" w:rsidRDefault="007C35B4" w:rsidP="007C35B4">
      <w:pPr>
        <w:spacing w:line="288" w:lineRule="auto"/>
        <w:jc w:val="center"/>
        <w:rPr>
          <w:rFonts w:ascii="Arial" w:hAnsi="Arial" w:cs="Arial"/>
          <w:szCs w:val="22"/>
          <w:lang w:val="es-MX"/>
        </w:rPr>
      </w:pPr>
    </w:p>
    <w:p w:rsidR="00BB106D" w:rsidRPr="00243921" w:rsidRDefault="00483FA3" w:rsidP="00B54D1C">
      <w:pPr>
        <w:spacing w:line="288" w:lineRule="auto"/>
        <w:jc w:val="both"/>
        <w:rPr>
          <w:rFonts w:ascii="Arial" w:hAnsi="Arial" w:cs="Arial"/>
          <w:lang w:val="es-ES"/>
        </w:rPr>
      </w:pPr>
      <w:r w:rsidRPr="00483FA3">
        <w:rPr>
          <w:rFonts w:ascii="Arial" w:hAnsi="Arial" w:cs="Arial"/>
          <w:b/>
          <w:lang w:val="es-ES"/>
        </w:rPr>
        <w:t>Vigésimo.</w:t>
      </w:r>
      <w:r w:rsidR="0043323C" w:rsidRPr="00243921">
        <w:rPr>
          <w:rFonts w:ascii="Arial" w:hAnsi="Arial" w:cs="Arial"/>
          <w:b/>
          <w:lang w:val="es-ES"/>
        </w:rPr>
        <w:t xml:space="preserve"> </w:t>
      </w:r>
      <w:r w:rsidR="00D27FE1" w:rsidRPr="00243921">
        <w:rPr>
          <w:rFonts w:ascii="Arial" w:hAnsi="Arial" w:cs="Arial"/>
          <w:lang w:val="es-ES"/>
        </w:rPr>
        <w:t>Las Dependencias y E</w:t>
      </w:r>
      <w:r w:rsidR="0043323C" w:rsidRPr="00243921">
        <w:rPr>
          <w:rFonts w:ascii="Arial" w:hAnsi="Arial" w:cs="Arial"/>
          <w:lang w:val="es-ES"/>
        </w:rPr>
        <w:t xml:space="preserve">ntidades deberán vincular sus estructuras programáticas con </w:t>
      </w:r>
      <w:r w:rsidR="0022764B" w:rsidRPr="00243921">
        <w:rPr>
          <w:rFonts w:ascii="Arial" w:hAnsi="Arial" w:cs="Arial"/>
          <w:lang w:val="es-ES"/>
        </w:rPr>
        <w:t xml:space="preserve">base en la normativa emitida por el </w:t>
      </w:r>
      <w:r w:rsidR="00E43AEC" w:rsidRPr="00243921">
        <w:rPr>
          <w:rFonts w:ascii="Arial" w:hAnsi="Arial" w:cs="Arial"/>
          <w:lang w:val="es-ES"/>
        </w:rPr>
        <w:t>Consejo Nacional de Armonización Contable (</w:t>
      </w:r>
      <w:r w:rsidR="0022764B" w:rsidRPr="00243921">
        <w:rPr>
          <w:rFonts w:ascii="Arial" w:hAnsi="Arial" w:cs="Arial"/>
          <w:lang w:val="es-ES"/>
        </w:rPr>
        <w:t>CONAC</w:t>
      </w:r>
      <w:r w:rsidR="00E43AEC" w:rsidRPr="00243921">
        <w:rPr>
          <w:rFonts w:ascii="Arial" w:hAnsi="Arial" w:cs="Arial"/>
          <w:lang w:val="es-ES"/>
        </w:rPr>
        <w:t>)</w:t>
      </w:r>
      <w:r w:rsidR="00554D2C" w:rsidRPr="00243921">
        <w:rPr>
          <w:rFonts w:ascii="Arial" w:hAnsi="Arial" w:cs="Arial"/>
          <w:lang w:val="es-ES"/>
        </w:rPr>
        <w:t xml:space="preserve"> </w:t>
      </w:r>
      <w:r w:rsidR="006717FA" w:rsidRPr="00243921">
        <w:rPr>
          <w:rFonts w:ascii="Arial" w:hAnsi="Arial" w:cs="Arial"/>
          <w:lang w:val="es-ES"/>
        </w:rPr>
        <w:t xml:space="preserve">y los objetivos y prioridades </w:t>
      </w:r>
      <w:r w:rsidR="007C35B4">
        <w:rPr>
          <w:rFonts w:ascii="Arial" w:hAnsi="Arial" w:cs="Arial"/>
          <w:lang w:val="es-ES"/>
        </w:rPr>
        <w:t>de la planeación estatal</w:t>
      </w:r>
      <w:r w:rsidR="0043323C" w:rsidRPr="00243921">
        <w:rPr>
          <w:rFonts w:ascii="Arial" w:hAnsi="Arial" w:cs="Arial"/>
          <w:lang w:val="es-ES"/>
        </w:rPr>
        <w:t xml:space="preserve">, conforme a los plazos, términos y criterios establecidos, en congruencia con el </w:t>
      </w:r>
      <w:r w:rsidR="000E044C" w:rsidRPr="00243921">
        <w:rPr>
          <w:rFonts w:ascii="Arial" w:hAnsi="Arial" w:cs="Arial"/>
          <w:lang w:val="es-ES"/>
        </w:rPr>
        <w:t>Antep</w:t>
      </w:r>
      <w:r w:rsidR="0043323C" w:rsidRPr="00243921">
        <w:rPr>
          <w:rFonts w:ascii="Arial" w:hAnsi="Arial" w:cs="Arial"/>
          <w:lang w:val="es-ES"/>
        </w:rPr>
        <w:t xml:space="preserve">royecto de Presupuesto de Egresos </w:t>
      </w:r>
      <w:r w:rsidR="007854FC" w:rsidRPr="00243921">
        <w:rPr>
          <w:rFonts w:ascii="Arial" w:hAnsi="Arial" w:cs="Arial"/>
          <w:lang w:val="es-ES"/>
        </w:rPr>
        <w:t>2022</w:t>
      </w:r>
      <w:r w:rsidR="006717FA" w:rsidRPr="00243921">
        <w:rPr>
          <w:rFonts w:ascii="Arial" w:hAnsi="Arial" w:cs="Arial"/>
          <w:lang w:val="es-ES"/>
        </w:rPr>
        <w:t>.</w:t>
      </w:r>
    </w:p>
    <w:p w:rsidR="00EA4AB0" w:rsidRPr="00243921" w:rsidRDefault="00EA4AB0" w:rsidP="00B54D1C">
      <w:pPr>
        <w:spacing w:line="288" w:lineRule="auto"/>
        <w:jc w:val="both"/>
        <w:rPr>
          <w:rFonts w:ascii="Arial" w:hAnsi="Arial" w:cs="Arial"/>
          <w:szCs w:val="22"/>
          <w:lang w:val="es-MX"/>
        </w:rPr>
      </w:pPr>
    </w:p>
    <w:p w:rsidR="006717FA" w:rsidRPr="00243921" w:rsidRDefault="006717FA" w:rsidP="00B54D1C">
      <w:pPr>
        <w:spacing w:line="288" w:lineRule="auto"/>
        <w:jc w:val="center"/>
        <w:rPr>
          <w:rFonts w:ascii="Arial" w:hAnsi="Arial" w:cs="Arial"/>
          <w:b/>
          <w:szCs w:val="22"/>
          <w:lang w:val="es-MX"/>
        </w:rPr>
      </w:pPr>
    </w:p>
    <w:p w:rsidR="00880CEA" w:rsidRDefault="00880CEA" w:rsidP="00B54D1C">
      <w:pPr>
        <w:spacing w:line="288" w:lineRule="auto"/>
        <w:jc w:val="center"/>
        <w:rPr>
          <w:rFonts w:ascii="Arial" w:hAnsi="Arial" w:cs="Arial"/>
          <w:b/>
          <w:szCs w:val="22"/>
          <w:lang w:val="es-MX"/>
        </w:rPr>
      </w:pPr>
    </w:p>
    <w:p w:rsidR="00BB106D" w:rsidRPr="00243921" w:rsidRDefault="007B3245" w:rsidP="00B54D1C">
      <w:pPr>
        <w:spacing w:line="288" w:lineRule="auto"/>
        <w:jc w:val="center"/>
        <w:rPr>
          <w:rFonts w:ascii="Arial" w:hAnsi="Arial" w:cs="Arial"/>
          <w:b/>
          <w:szCs w:val="22"/>
          <w:lang w:val="es-MX"/>
        </w:rPr>
      </w:pPr>
      <w:r w:rsidRPr="00243921">
        <w:rPr>
          <w:rFonts w:ascii="Arial" w:hAnsi="Arial" w:cs="Arial"/>
          <w:b/>
          <w:szCs w:val="22"/>
          <w:lang w:val="es-MX"/>
        </w:rPr>
        <w:lastRenderedPageBreak/>
        <w:t>Estrategia Programática</w:t>
      </w:r>
    </w:p>
    <w:p w:rsidR="00704912" w:rsidRPr="00243921" w:rsidRDefault="00704912" w:rsidP="00B54D1C">
      <w:pPr>
        <w:spacing w:line="288" w:lineRule="auto"/>
        <w:jc w:val="center"/>
        <w:rPr>
          <w:rFonts w:ascii="Arial" w:hAnsi="Arial" w:cs="Arial"/>
          <w:szCs w:val="22"/>
          <w:lang w:val="es-MX"/>
        </w:rPr>
      </w:pPr>
    </w:p>
    <w:p w:rsidR="00EA4AB0" w:rsidRPr="00243921" w:rsidRDefault="00413C85" w:rsidP="00B54D1C">
      <w:pPr>
        <w:pStyle w:val="Subttulo"/>
        <w:spacing w:line="288" w:lineRule="auto"/>
        <w:jc w:val="both"/>
        <w:rPr>
          <w:rFonts w:ascii="Arial" w:hAnsi="Arial" w:cs="Arial"/>
          <w:szCs w:val="22"/>
          <w:lang w:val="es-MX"/>
        </w:rPr>
      </w:pPr>
      <w:bookmarkStart w:id="4" w:name="_Toc237354682"/>
      <w:r w:rsidRPr="00243921">
        <w:rPr>
          <w:rFonts w:ascii="Arial" w:hAnsi="Arial" w:cs="Arial"/>
          <w:b/>
        </w:rPr>
        <w:t>Vigésimo</w:t>
      </w:r>
      <w:r w:rsidR="00483FA3">
        <w:rPr>
          <w:rFonts w:ascii="Arial" w:hAnsi="Arial" w:cs="Arial"/>
          <w:b/>
        </w:rPr>
        <w:t xml:space="preserve"> Primero</w:t>
      </w:r>
      <w:r w:rsidR="00B8666C" w:rsidRPr="00243921">
        <w:rPr>
          <w:rFonts w:ascii="Arial" w:hAnsi="Arial" w:cs="Arial"/>
          <w:b/>
        </w:rPr>
        <w:t>.</w:t>
      </w:r>
      <w:r w:rsidR="0043323C" w:rsidRPr="00243921">
        <w:rPr>
          <w:rFonts w:ascii="Arial" w:hAnsi="Arial" w:cs="Arial"/>
          <w:b/>
        </w:rPr>
        <w:t xml:space="preserve"> </w:t>
      </w:r>
      <w:bookmarkEnd w:id="4"/>
      <w:r w:rsidR="00D27FE1" w:rsidRPr="00243921">
        <w:rPr>
          <w:rFonts w:ascii="Arial" w:hAnsi="Arial" w:cs="Arial"/>
          <w:szCs w:val="22"/>
          <w:lang w:val="es-MX"/>
        </w:rPr>
        <w:t>Las E</w:t>
      </w:r>
      <w:r w:rsidR="00EA4AB0" w:rsidRPr="00243921">
        <w:rPr>
          <w:rFonts w:ascii="Arial" w:hAnsi="Arial" w:cs="Arial"/>
          <w:szCs w:val="22"/>
          <w:lang w:val="es-MX"/>
        </w:rPr>
        <w:t xml:space="preserve">ntidades deberán </w:t>
      </w:r>
      <w:r w:rsidR="00654198" w:rsidRPr="00243921">
        <w:rPr>
          <w:rFonts w:ascii="Arial" w:hAnsi="Arial" w:cs="Arial"/>
          <w:szCs w:val="22"/>
          <w:lang w:val="es-MX"/>
        </w:rPr>
        <w:t>presentar</w:t>
      </w:r>
      <w:r w:rsidR="00EA4AB0" w:rsidRPr="00243921">
        <w:rPr>
          <w:rFonts w:ascii="Arial" w:hAnsi="Arial" w:cs="Arial"/>
          <w:szCs w:val="22"/>
          <w:lang w:val="es-MX"/>
        </w:rPr>
        <w:t xml:space="preserve"> </w:t>
      </w:r>
      <w:r w:rsidR="003C11C6" w:rsidRPr="00243921">
        <w:rPr>
          <w:rFonts w:ascii="Arial" w:hAnsi="Arial" w:cs="Arial"/>
          <w:szCs w:val="22"/>
          <w:lang w:val="es-MX"/>
        </w:rPr>
        <w:t xml:space="preserve">el </w:t>
      </w:r>
      <w:r w:rsidR="0043323C" w:rsidRPr="00243921">
        <w:rPr>
          <w:rFonts w:ascii="Arial" w:hAnsi="Arial" w:cs="Arial"/>
          <w:szCs w:val="22"/>
          <w:lang w:val="es-MX"/>
        </w:rPr>
        <w:t>reporte</w:t>
      </w:r>
      <w:r w:rsidR="00EA4AB0" w:rsidRPr="00243921">
        <w:rPr>
          <w:rFonts w:ascii="Arial" w:hAnsi="Arial" w:cs="Arial"/>
          <w:szCs w:val="22"/>
          <w:lang w:val="es-MX"/>
        </w:rPr>
        <w:t xml:space="preserve"> de Estrategia Programática</w:t>
      </w:r>
      <w:r w:rsidR="005906AF" w:rsidRPr="00243921">
        <w:rPr>
          <w:rFonts w:ascii="Arial" w:hAnsi="Arial" w:cs="Arial"/>
          <w:szCs w:val="22"/>
          <w:lang w:val="es-MX"/>
        </w:rPr>
        <w:t xml:space="preserve">, </w:t>
      </w:r>
      <w:r w:rsidR="00EA4AB0" w:rsidRPr="00243921">
        <w:rPr>
          <w:rFonts w:ascii="Arial" w:hAnsi="Arial" w:cs="Arial"/>
          <w:szCs w:val="22"/>
          <w:lang w:val="es-MX"/>
        </w:rPr>
        <w:t>cumpliendo con sus objetivos y metas, reflejando la vinculación de las estructuras prog</w:t>
      </w:r>
      <w:r w:rsidR="0043323C" w:rsidRPr="00243921">
        <w:rPr>
          <w:rFonts w:ascii="Arial" w:hAnsi="Arial" w:cs="Arial"/>
          <w:szCs w:val="22"/>
          <w:lang w:val="es-MX"/>
        </w:rPr>
        <w:t xml:space="preserve">ramáticas con </w:t>
      </w:r>
      <w:r w:rsidR="007C35B4">
        <w:rPr>
          <w:rFonts w:ascii="Arial" w:hAnsi="Arial" w:cs="Arial"/>
          <w:szCs w:val="22"/>
          <w:lang w:val="es-MX"/>
        </w:rPr>
        <w:t>la planeación estatal.</w:t>
      </w:r>
      <w:r w:rsidR="0015699B" w:rsidRPr="00243921">
        <w:rPr>
          <w:rFonts w:ascii="Arial" w:hAnsi="Arial" w:cs="Arial"/>
          <w:szCs w:val="22"/>
          <w:lang w:val="es-MX"/>
        </w:rPr>
        <w:t xml:space="preserve"> </w:t>
      </w:r>
    </w:p>
    <w:p w:rsidR="00EA4AB0" w:rsidRPr="00243921" w:rsidRDefault="00EA4AB0" w:rsidP="00B54D1C">
      <w:pPr>
        <w:tabs>
          <w:tab w:val="left" w:pos="709"/>
        </w:tabs>
        <w:autoSpaceDE w:val="0"/>
        <w:autoSpaceDN w:val="0"/>
        <w:adjustRightInd w:val="0"/>
        <w:spacing w:line="288" w:lineRule="auto"/>
        <w:jc w:val="both"/>
        <w:rPr>
          <w:rFonts w:ascii="Arial" w:hAnsi="Arial" w:cs="Arial"/>
          <w:szCs w:val="22"/>
          <w:lang w:val="es-MX"/>
        </w:rPr>
      </w:pPr>
    </w:p>
    <w:p w:rsidR="00AB071C" w:rsidRPr="00243921" w:rsidRDefault="00EA4AB0" w:rsidP="00B54D1C">
      <w:pPr>
        <w:tabs>
          <w:tab w:val="left" w:pos="709"/>
        </w:tabs>
        <w:autoSpaceDE w:val="0"/>
        <w:autoSpaceDN w:val="0"/>
        <w:adjustRightInd w:val="0"/>
        <w:spacing w:line="288" w:lineRule="auto"/>
        <w:jc w:val="both"/>
        <w:rPr>
          <w:rFonts w:ascii="Arial" w:hAnsi="Arial" w:cs="Arial"/>
          <w:szCs w:val="22"/>
          <w:lang w:val="es-MX"/>
        </w:rPr>
      </w:pPr>
      <w:r w:rsidRPr="00243921">
        <w:rPr>
          <w:rFonts w:ascii="Arial" w:hAnsi="Arial" w:cs="Arial"/>
          <w:szCs w:val="22"/>
          <w:lang w:val="es-MX"/>
        </w:rPr>
        <w:t xml:space="preserve">En este documento se </w:t>
      </w:r>
      <w:r w:rsidR="008F5F8A" w:rsidRPr="00243921">
        <w:rPr>
          <w:rFonts w:ascii="Arial" w:hAnsi="Arial" w:cs="Arial"/>
          <w:szCs w:val="22"/>
          <w:lang w:val="es-MX"/>
        </w:rPr>
        <w:t>deberá describir</w:t>
      </w:r>
      <w:r w:rsidRPr="00243921">
        <w:rPr>
          <w:rFonts w:ascii="Arial" w:hAnsi="Arial" w:cs="Arial"/>
          <w:szCs w:val="22"/>
          <w:lang w:val="es-MX"/>
        </w:rPr>
        <w:t xml:space="preserve"> la misión de la entidad y referir los principales programas, </w:t>
      </w:r>
      <w:r w:rsidR="001A682F" w:rsidRPr="00243921">
        <w:rPr>
          <w:rFonts w:ascii="Arial" w:hAnsi="Arial" w:cs="Arial"/>
          <w:szCs w:val="22"/>
          <w:lang w:val="es-MX"/>
        </w:rPr>
        <w:t>proyectos y resultados</w:t>
      </w:r>
      <w:r w:rsidRPr="00243921">
        <w:rPr>
          <w:rFonts w:ascii="Arial" w:hAnsi="Arial" w:cs="Arial"/>
          <w:szCs w:val="22"/>
          <w:lang w:val="es-MX"/>
        </w:rPr>
        <w:t xml:space="preserve"> que se des</w:t>
      </w:r>
      <w:r w:rsidR="0043323C" w:rsidRPr="00243921">
        <w:rPr>
          <w:rFonts w:ascii="Arial" w:hAnsi="Arial" w:cs="Arial"/>
          <w:szCs w:val="22"/>
          <w:lang w:val="es-MX"/>
        </w:rPr>
        <w:t xml:space="preserve">arrollarán en </w:t>
      </w:r>
      <w:r w:rsidR="007854FC" w:rsidRPr="00243921">
        <w:rPr>
          <w:rFonts w:ascii="Arial" w:hAnsi="Arial" w:cs="Arial"/>
          <w:szCs w:val="22"/>
          <w:lang w:val="es-MX"/>
        </w:rPr>
        <w:t>2022</w:t>
      </w:r>
      <w:r w:rsidRPr="00243921">
        <w:rPr>
          <w:rFonts w:ascii="Arial" w:hAnsi="Arial" w:cs="Arial"/>
          <w:szCs w:val="22"/>
          <w:lang w:val="es-MX"/>
        </w:rPr>
        <w:t xml:space="preserve">, </w:t>
      </w:r>
      <w:r w:rsidR="000A6C82" w:rsidRPr="00243921">
        <w:rPr>
          <w:rFonts w:ascii="Arial" w:hAnsi="Arial" w:cs="Arial"/>
          <w:szCs w:val="22"/>
          <w:lang w:val="es-MX"/>
        </w:rPr>
        <w:t xml:space="preserve">de acuerdo al techo </w:t>
      </w:r>
      <w:r w:rsidR="00A57C57" w:rsidRPr="00243921">
        <w:rPr>
          <w:rFonts w:ascii="Arial" w:hAnsi="Arial" w:cs="Arial"/>
          <w:szCs w:val="22"/>
          <w:lang w:val="es-MX"/>
        </w:rPr>
        <w:t>presupuestal</w:t>
      </w:r>
      <w:r w:rsidR="000A6C82" w:rsidRPr="00243921">
        <w:rPr>
          <w:rFonts w:ascii="Arial" w:hAnsi="Arial" w:cs="Arial"/>
          <w:szCs w:val="22"/>
          <w:lang w:val="es-MX"/>
        </w:rPr>
        <w:t xml:space="preserve"> </w:t>
      </w:r>
      <w:r w:rsidR="00A53D97" w:rsidRPr="00243921">
        <w:rPr>
          <w:rFonts w:ascii="Arial" w:hAnsi="Arial" w:cs="Arial"/>
          <w:szCs w:val="22"/>
          <w:lang w:val="es-MX"/>
        </w:rPr>
        <w:t xml:space="preserve">asignado y </w:t>
      </w:r>
      <w:r w:rsidR="000A6C82" w:rsidRPr="00243921">
        <w:rPr>
          <w:rFonts w:ascii="Arial" w:hAnsi="Arial" w:cs="Arial"/>
          <w:szCs w:val="22"/>
          <w:lang w:val="es-MX"/>
        </w:rPr>
        <w:t>comunicado</w:t>
      </w:r>
      <w:r w:rsidR="00554D2C" w:rsidRPr="00243921">
        <w:rPr>
          <w:rFonts w:ascii="Arial" w:hAnsi="Arial" w:cs="Arial"/>
          <w:szCs w:val="22"/>
          <w:lang w:val="es-MX"/>
        </w:rPr>
        <w:t>, a través de la SAF</w:t>
      </w:r>
      <w:r w:rsidR="001A682F" w:rsidRPr="00243921">
        <w:rPr>
          <w:rFonts w:ascii="Arial" w:hAnsi="Arial" w:cs="Arial"/>
          <w:szCs w:val="22"/>
          <w:lang w:val="es-MX"/>
        </w:rPr>
        <w:t>.</w:t>
      </w:r>
    </w:p>
    <w:p w:rsidR="00AB071C" w:rsidRPr="00243921" w:rsidRDefault="00AB071C" w:rsidP="00B54D1C">
      <w:pPr>
        <w:tabs>
          <w:tab w:val="left" w:pos="709"/>
        </w:tabs>
        <w:autoSpaceDE w:val="0"/>
        <w:autoSpaceDN w:val="0"/>
        <w:adjustRightInd w:val="0"/>
        <w:spacing w:line="288" w:lineRule="auto"/>
        <w:jc w:val="both"/>
        <w:rPr>
          <w:rFonts w:ascii="Arial" w:hAnsi="Arial" w:cs="Arial"/>
          <w:szCs w:val="22"/>
          <w:lang w:val="es-MX"/>
        </w:rPr>
      </w:pPr>
    </w:p>
    <w:p w:rsidR="00EA4AB0" w:rsidRPr="00243921" w:rsidRDefault="00EA4AB0" w:rsidP="00B54D1C">
      <w:pPr>
        <w:tabs>
          <w:tab w:val="left" w:pos="0"/>
        </w:tabs>
        <w:autoSpaceDE w:val="0"/>
        <w:autoSpaceDN w:val="0"/>
        <w:adjustRightInd w:val="0"/>
        <w:spacing w:line="288" w:lineRule="auto"/>
        <w:jc w:val="both"/>
        <w:rPr>
          <w:rFonts w:ascii="Arial" w:hAnsi="Arial" w:cs="Arial"/>
          <w:szCs w:val="22"/>
          <w:lang w:val="es-MX"/>
        </w:rPr>
      </w:pPr>
      <w:r w:rsidRPr="00243921">
        <w:rPr>
          <w:rFonts w:ascii="Arial" w:hAnsi="Arial" w:cs="Arial"/>
          <w:szCs w:val="22"/>
          <w:lang w:val="es-MX"/>
        </w:rPr>
        <w:t>Elementos de la Estrategia Programática:</w:t>
      </w:r>
    </w:p>
    <w:p w:rsidR="00EA4AB0" w:rsidRPr="00243921" w:rsidRDefault="00EA4AB0" w:rsidP="00B54D1C">
      <w:pPr>
        <w:numPr>
          <w:ilvl w:val="0"/>
          <w:numId w:val="16"/>
        </w:numPr>
        <w:autoSpaceDE w:val="0"/>
        <w:autoSpaceDN w:val="0"/>
        <w:adjustRightInd w:val="0"/>
        <w:spacing w:line="288" w:lineRule="auto"/>
        <w:ind w:left="426" w:firstLine="0"/>
        <w:jc w:val="both"/>
        <w:rPr>
          <w:rFonts w:ascii="Arial" w:hAnsi="Arial" w:cs="Arial"/>
          <w:szCs w:val="22"/>
          <w:lang w:val="es-MX"/>
        </w:rPr>
      </w:pPr>
      <w:r w:rsidRPr="00243921">
        <w:rPr>
          <w:rFonts w:ascii="Arial" w:hAnsi="Arial" w:cs="Arial"/>
          <w:szCs w:val="22"/>
          <w:lang w:val="es-MX"/>
        </w:rPr>
        <w:t>Misión</w:t>
      </w:r>
      <w:r w:rsidR="006F43EB" w:rsidRPr="00243921">
        <w:rPr>
          <w:rFonts w:ascii="Arial" w:hAnsi="Arial" w:cs="Arial"/>
          <w:szCs w:val="22"/>
          <w:lang w:val="es-MX"/>
        </w:rPr>
        <w:t>.</w:t>
      </w:r>
    </w:p>
    <w:p w:rsidR="00EA4AB0" w:rsidRPr="00243921" w:rsidRDefault="00EA4AB0" w:rsidP="00B54D1C">
      <w:pPr>
        <w:numPr>
          <w:ilvl w:val="0"/>
          <w:numId w:val="16"/>
        </w:numPr>
        <w:autoSpaceDE w:val="0"/>
        <w:autoSpaceDN w:val="0"/>
        <w:adjustRightInd w:val="0"/>
        <w:spacing w:line="288" w:lineRule="auto"/>
        <w:ind w:left="426" w:firstLine="0"/>
        <w:jc w:val="both"/>
        <w:rPr>
          <w:rFonts w:ascii="Arial" w:hAnsi="Arial" w:cs="Arial"/>
          <w:szCs w:val="22"/>
          <w:lang w:val="es-MX"/>
        </w:rPr>
      </w:pPr>
      <w:r w:rsidRPr="00243921">
        <w:rPr>
          <w:rFonts w:ascii="Arial" w:hAnsi="Arial" w:cs="Arial"/>
          <w:szCs w:val="22"/>
          <w:lang w:val="es-MX"/>
        </w:rPr>
        <w:t>Objetivos</w:t>
      </w:r>
      <w:r w:rsidR="006F43EB" w:rsidRPr="00243921">
        <w:rPr>
          <w:rFonts w:ascii="Arial" w:hAnsi="Arial" w:cs="Arial"/>
          <w:szCs w:val="22"/>
          <w:lang w:val="es-MX"/>
        </w:rPr>
        <w:t>.</w:t>
      </w:r>
    </w:p>
    <w:p w:rsidR="00EA4AB0" w:rsidRPr="00243921" w:rsidRDefault="00EA4AB0" w:rsidP="00B54D1C">
      <w:pPr>
        <w:numPr>
          <w:ilvl w:val="0"/>
          <w:numId w:val="16"/>
        </w:numPr>
        <w:autoSpaceDE w:val="0"/>
        <w:autoSpaceDN w:val="0"/>
        <w:adjustRightInd w:val="0"/>
        <w:spacing w:line="288" w:lineRule="auto"/>
        <w:ind w:left="708" w:hanging="282"/>
        <w:jc w:val="both"/>
        <w:rPr>
          <w:rFonts w:ascii="Arial" w:hAnsi="Arial" w:cs="Arial"/>
          <w:szCs w:val="22"/>
          <w:lang w:val="es-MX"/>
        </w:rPr>
      </w:pPr>
      <w:r w:rsidRPr="00243921">
        <w:rPr>
          <w:rFonts w:ascii="Arial" w:hAnsi="Arial" w:cs="Arial"/>
          <w:szCs w:val="22"/>
          <w:lang w:val="es-MX"/>
        </w:rPr>
        <w:t>Líneas estratégicas de acción insti</w:t>
      </w:r>
      <w:r w:rsidR="002D7530" w:rsidRPr="00243921">
        <w:rPr>
          <w:rFonts w:ascii="Arial" w:hAnsi="Arial" w:cs="Arial"/>
          <w:szCs w:val="22"/>
          <w:lang w:val="es-MX"/>
        </w:rPr>
        <w:t>tucionales.</w:t>
      </w:r>
    </w:p>
    <w:p w:rsidR="00EA4AB0" w:rsidRPr="00243921" w:rsidRDefault="00EA4AB0" w:rsidP="00B54D1C">
      <w:pPr>
        <w:numPr>
          <w:ilvl w:val="0"/>
          <w:numId w:val="16"/>
        </w:numPr>
        <w:autoSpaceDE w:val="0"/>
        <w:autoSpaceDN w:val="0"/>
        <w:adjustRightInd w:val="0"/>
        <w:spacing w:line="288" w:lineRule="auto"/>
        <w:ind w:left="426" w:firstLine="0"/>
        <w:jc w:val="both"/>
        <w:rPr>
          <w:rFonts w:ascii="Arial" w:hAnsi="Arial" w:cs="Arial"/>
          <w:szCs w:val="22"/>
          <w:lang w:val="es-MX"/>
        </w:rPr>
      </w:pPr>
      <w:r w:rsidRPr="00243921">
        <w:rPr>
          <w:rFonts w:ascii="Arial" w:hAnsi="Arial" w:cs="Arial"/>
          <w:szCs w:val="22"/>
          <w:lang w:val="es-MX"/>
        </w:rPr>
        <w:t>Principales programas y</w:t>
      </w:r>
      <w:r w:rsidR="0043323C" w:rsidRPr="00243921">
        <w:rPr>
          <w:rFonts w:ascii="Arial" w:hAnsi="Arial" w:cs="Arial"/>
          <w:szCs w:val="22"/>
          <w:lang w:val="es-MX"/>
        </w:rPr>
        <w:t xml:space="preserve"> proyectos</w:t>
      </w:r>
      <w:r w:rsidR="002D7530" w:rsidRPr="00243921">
        <w:rPr>
          <w:rFonts w:ascii="Arial" w:hAnsi="Arial" w:cs="Arial"/>
          <w:szCs w:val="22"/>
          <w:lang w:val="es-MX"/>
        </w:rPr>
        <w:t>.</w:t>
      </w:r>
      <w:r w:rsidR="0043323C" w:rsidRPr="00243921">
        <w:rPr>
          <w:rFonts w:ascii="Arial" w:hAnsi="Arial" w:cs="Arial"/>
          <w:szCs w:val="22"/>
          <w:lang w:val="es-MX"/>
        </w:rPr>
        <w:t xml:space="preserve"> </w:t>
      </w:r>
    </w:p>
    <w:p w:rsidR="00EA4AB0" w:rsidRPr="00243921" w:rsidRDefault="00EA4AB0" w:rsidP="00B54D1C">
      <w:pPr>
        <w:numPr>
          <w:ilvl w:val="0"/>
          <w:numId w:val="16"/>
        </w:numPr>
        <w:autoSpaceDE w:val="0"/>
        <w:autoSpaceDN w:val="0"/>
        <w:adjustRightInd w:val="0"/>
        <w:spacing w:line="288" w:lineRule="auto"/>
        <w:ind w:left="426" w:firstLine="0"/>
        <w:jc w:val="both"/>
        <w:rPr>
          <w:rFonts w:ascii="Arial" w:hAnsi="Arial" w:cs="Arial"/>
          <w:szCs w:val="22"/>
          <w:lang w:val="es-MX"/>
        </w:rPr>
      </w:pPr>
      <w:r w:rsidRPr="00243921">
        <w:rPr>
          <w:rFonts w:ascii="Arial" w:hAnsi="Arial" w:cs="Arial"/>
          <w:szCs w:val="22"/>
          <w:lang w:val="es-MX"/>
        </w:rPr>
        <w:t>Perspectiva de género</w:t>
      </w:r>
      <w:r w:rsidR="006F43EB" w:rsidRPr="00243921">
        <w:rPr>
          <w:rFonts w:ascii="Arial" w:hAnsi="Arial" w:cs="Arial"/>
          <w:szCs w:val="22"/>
          <w:lang w:val="es-MX"/>
        </w:rPr>
        <w:t>.</w:t>
      </w:r>
    </w:p>
    <w:p w:rsidR="00EA4AB0" w:rsidRPr="00243921" w:rsidRDefault="00EA4AB0" w:rsidP="00B54D1C">
      <w:pPr>
        <w:numPr>
          <w:ilvl w:val="0"/>
          <w:numId w:val="16"/>
        </w:numPr>
        <w:autoSpaceDE w:val="0"/>
        <w:autoSpaceDN w:val="0"/>
        <w:adjustRightInd w:val="0"/>
        <w:spacing w:line="288" w:lineRule="auto"/>
        <w:ind w:left="426" w:firstLine="0"/>
        <w:jc w:val="both"/>
        <w:rPr>
          <w:rFonts w:ascii="Arial" w:hAnsi="Arial" w:cs="Arial"/>
          <w:szCs w:val="22"/>
          <w:lang w:val="es-MX"/>
        </w:rPr>
      </w:pPr>
      <w:r w:rsidRPr="00243921">
        <w:rPr>
          <w:rFonts w:ascii="Arial" w:hAnsi="Arial" w:cs="Arial"/>
          <w:szCs w:val="22"/>
          <w:lang w:val="es-MX"/>
        </w:rPr>
        <w:t xml:space="preserve">Acciones más </w:t>
      </w:r>
      <w:r w:rsidR="002D7530" w:rsidRPr="00243921">
        <w:rPr>
          <w:rFonts w:ascii="Arial" w:hAnsi="Arial" w:cs="Arial"/>
          <w:szCs w:val="22"/>
          <w:lang w:val="es-MX"/>
        </w:rPr>
        <w:t>relevantes.</w:t>
      </w:r>
    </w:p>
    <w:p w:rsidR="0043323C" w:rsidRPr="00243921" w:rsidRDefault="00EA4AB0" w:rsidP="00B54D1C">
      <w:pPr>
        <w:numPr>
          <w:ilvl w:val="0"/>
          <w:numId w:val="16"/>
        </w:numPr>
        <w:autoSpaceDE w:val="0"/>
        <w:autoSpaceDN w:val="0"/>
        <w:adjustRightInd w:val="0"/>
        <w:spacing w:line="288" w:lineRule="auto"/>
        <w:ind w:left="426" w:firstLine="0"/>
        <w:jc w:val="both"/>
        <w:rPr>
          <w:rFonts w:ascii="Arial" w:hAnsi="Arial" w:cs="Arial"/>
          <w:szCs w:val="22"/>
          <w:lang w:val="es-MX"/>
        </w:rPr>
      </w:pPr>
      <w:r w:rsidRPr="00243921">
        <w:rPr>
          <w:rFonts w:ascii="Arial" w:hAnsi="Arial" w:cs="Arial"/>
          <w:szCs w:val="22"/>
          <w:lang w:val="es-MX"/>
        </w:rPr>
        <w:t>Metas</w:t>
      </w:r>
      <w:r w:rsidR="006F43EB" w:rsidRPr="00243921">
        <w:rPr>
          <w:rFonts w:ascii="Arial" w:hAnsi="Arial" w:cs="Arial"/>
          <w:szCs w:val="22"/>
          <w:lang w:val="es-MX"/>
        </w:rPr>
        <w:t>.</w:t>
      </w:r>
    </w:p>
    <w:p w:rsidR="00A32459" w:rsidRPr="00243921" w:rsidRDefault="00A32459" w:rsidP="00B54D1C">
      <w:pPr>
        <w:spacing w:line="288" w:lineRule="auto"/>
        <w:jc w:val="center"/>
        <w:rPr>
          <w:rFonts w:ascii="Arial" w:hAnsi="Arial" w:cs="Arial"/>
          <w:b/>
          <w:szCs w:val="22"/>
          <w:lang w:val="es-MX"/>
        </w:rPr>
      </w:pPr>
    </w:p>
    <w:p w:rsidR="00F068A2" w:rsidRDefault="00F068A2" w:rsidP="00C60AAA">
      <w:pPr>
        <w:spacing w:line="288" w:lineRule="auto"/>
        <w:jc w:val="center"/>
        <w:rPr>
          <w:rFonts w:ascii="Arial" w:hAnsi="Arial" w:cs="Arial"/>
          <w:b/>
          <w:szCs w:val="22"/>
          <w:lang w:val="es-MX"/>
        </w:rPr>
      </w:pPr>
    </w:p>
    <w:p w:rsidR="00BB106D" w:rsidRPr="00243921" w:rsidRDefault="007B3245" w:rsidP="00C60AAA">
      <w:pPr>
        <w:spacing w:line="288" w:lineRule="auto"/>
        <w:jc w:val="center"/>
        <w:rPr>
          <w:rFonts w:ascii="Arial" w:hAnsi="Arial" w:cs="Arial"/>
          <w:b/>
          <w:szCs w:val="22"/>
          <w:lang w:val="es-MX"/>
        </w:rPr>
      </w:pPr>
      <w:r w:rsidRPr="00243921">
        <w:rPr>
          <w:rFonts w:ascii="Arial" w:hAnsi="Arial" w:cs="Arial"/>
          <w:b/>
          <w:szCs w:val="22"/>
          <w:lang w:val="es-MX"/>
        </w:rPr>
        <w:t xml:space="preserve">Revisión y Actualización de la MIR </w:t>
      </w:r>
    </w:p>
    <w:p w:rsidR="00BB106D" w:rsidRPr="00243921" w:rsidRDefault="00BB106D" w:rsidP="00B54D1C">
      <w:pPr>
        <w:spacing w:line="288" w:lineRule="auto"/>
        <w:jc w:val="both"/>
        <w:rPr>
          <w:rFonts w:ascii="Arial" w:hAnsi="Arial" w:cs="Arial"/>
          <w:b/>
          <w:szCs w:val="22"/>
          <w:lang w:val="es-MX"/>
        </w:rPr>
      </w:pPr>
    </w:p>
    <w:p w:rsidR="00EA4AB0" w:rsidRPr="00243921" w:rsidRDefault="00376231" w:rsidP="00B54D1C">
      <w:pPr>
        <w:spacing w:line="288" w:lineRule="auto"/>
        <w:jc w:val="both"/>
        <w:rPr>
          <w:rFonts w:ascii="Arial" w:hAnsi="Arial" w:cs="Arial"/>
          <w:szCs w:val="22"/>
          <w:lang w:val="es-MX"/>
        </w:rPr>
      </w:pPr>
      <w:r w:rsidRPr="00243921">
        <w:rPr>
          <w:rFonts w:ascii="Arial" w:hAnsi="Arial" w:cs="Arial"/>
          <w:b/>
          <w:lang w:val="es-ES"/>
        </w:rPr>
        <w:t xml:space="preserve">Vigésimo </w:t>
      </w:r>
      <w:r w:rsidR="00483FA3">
        <w:rPr>
          <w:rFonts w:ascii="Arial" w:hAnsi="Arial" w:cs="Arial"/>
          <w:b/>
          <w:lang w:val="es-ES"/>
        </w:rPr>
        <w:t>Segundo</w:t>
      </w:r>
      <w:r w:rsidR="00B8666C" w:rsidRPr="00243921">
        <w:rPr>
          <w:rFonts w:ascii="Arial" w:hAnsi="Arial" w:cs="Arial"/>
          <w:b/>
          <w:lang w:val="es-ES"/>
        </w:rPr>
        <w:t>.</w:t>
      </w:r>
      <w:r w:rsidR="0043323C" w:rsidRPr="00243921">
        <w:rPr>
          <w:rFonts w:ascii="Arial" w:hAnsi="Arial" w:cs="Arial"/>
          <w:b/>
          <w:lang w:val="es-ES"/>
        </w:rPr>
        <w:t xml:space="preserve"> </w:t>
      </w:r>
      <w:r w:rsidR="00EA4AB0" w:rsidRPr="00243921">
        <w:rPr>
          <w:rFonts w:ascii="Arial" w:hAnsi="Arial" w:cs="Arial"/>
          <w:szCs w:val="22"/>
          <w:lang w:val="es-MX"/>
        </w:rPr>
        <w:t xml:space="preserve">Considerando la estructura programática a utilizar en el </w:t>
      </w:r>
      <w:r w:rsidR="00704912" w:rsidRPr="00243921">
        <w:rPr>
          <w:rFonts w:ascii="Arial" w:hAnsi="Arial" w:cs="Arial"/>
          <w:szCs w:val="22"/>
          <w:lang w:val="es-MX"/>
        </w:rPr>
        <w:t>A</w:t>
      </w:r>
      <w:r w:rsidR="0043323C" w:rsidRPr="00243921">
        <w:rPr>
          <w:rFonts w:ascii="Arial" w:hAnsi="Arial" w:cs="Arial"/>
          <w:szCs w:val="22"/>
          <w:lang w:val="es-MX"/>
        </w:rPr>
        <w:t>nteproyect</w:t>
      </w:r>
      <w:r w:rsidR="00704912" w:rsidRPr="00243921">
        <w:rPr>
          <w:rFonts w:ascii="Arial" w:hAnsi="Arial" w:cs="Arial"/>
          <w:szCs w:val="22"/>
          <w:lang w:val="es-MX"/>
        </w:rPr>
        <w:t>o de Presupuesto de E</w:t>
      </w:r>
      <w:r w:rsidR="00982E3E" w:rsidRPr="00243921">
        <w:rPr>
          <w:rFonts w:ascii="Arial" w:hAnsi="Arial" w:cs="Arial"/>
          <w:szCs w:val="22"/>
          <w:lang w:val="es-MX"/>
        </w:rPr>
        <w:t xml:space="preserve">gresos </w:t>
      </w:r>
      <w:r w:rsidR="007854FC" w:rsidRPr="00243921">
        <w:rPr>
          <w:rFonts w:ascii="Arial" w:hAnsi="Arial" w:cs="Arial"/>
          <w:szCs w:val="22"/>
          <w:lang w:val="es-MX"/>
        </w:rPr>
        <w:t>2022</w:t>
      </w:r>
      <w:r w:rsidR="00EA4AB0" w:rsidRPr="00243921">
        <w:rPr>
          <w:rFonts w:ascii="Arial" w:hAnsi="Arial" w:cs="Arial"/>
          <w:szCs w:val="22"/>
          <w:lang w:val="es-MX"/>
        </w:rPr>
        <w:t>, las</w:t>
      </w:r>
      <w:r w:rsidR="000B6486" w:rsidRPr="00243921">
        <w:rPr>
          <w:rFonts w:ascii="Arial" w:hAnsi="Arial" w:cs="Arial"/>
          <w:szCs w:val="22"/>
          <w:lang w:val="es-MX"/>
        </w:rPr>
        <w:t xml:space="preserve"> D</w:t>
      </w:r>
      <w:r w:rsidR="0043323C" w:rsidRPr="00243921">
        <w:rPr>
          <w:rFonts w:ascii="Arial" w:hAnsi="Arial" w:cs="Arial"/>
          <w:szCs w:val="22"/>
          <w:lang w:val="es-MX"/>
        </w:rPr>
        <w:t>ependencias y</w:t>
      </w:r>
      <w:r w:rsidR="000B6486" w:rsidRPr="00243921">
        <w:rPr>
          <w:rFonts w:ascii="Arial" w:hAnsi="Arial" w:cs="Arial"/>
          <w:szCs w:val="22"/>
          <w:lang w:val="es-MX"/>
        </w:rPr>
        <w:t xml:space="preserve"> E</w:t>
      </w:r>
      <w:r w:rsidR="00EA4AB0" w:rsidRPr="00243921">
        <w:rPr>
          <w:rFonts w:ascii="Arial" w:hAnsi="Arial" w:cs="Arial"/>
          <w:szCs w:val="22"/>
          <w:lang w:val="es-MX"/>
        </w:rPr>
        <w:t>ntidades deberán revisar y actualizar la M</w:t>
      </w:r>
      <w:r w:rsidR="00F2377E" w:rsidRPr="00243921">
        <w:rPr>
          <w:rFonts w:ascii="Arial" w:hAnsi="Arial" w:cs="Arial"/>
          <w:szCs w:val="22"/>
          <w:lang w:val="es-MX"/>
        </w:rPr>
        <w:t xml:space="preserve">atriz de </w:t>
      </w:r>
      <w:r w:rsidR="00EA4AB0" w:rsidRPr="00243921">
        <w:rPr>
          <w:rFonts w:ascii="Arial" w:hAnsi="Arial" w:cs="Arial"/>
          <w:szCs w:val="22"/>
          <w:lang w:val="es-MX"/>
        </w:rPr>
        <w:t>I</w:t>
      </w:r>
      <w:r w:rsidR="00F2377E" w:rsidRPr="00243921">
        <w:rPr>
          <w:rFonts w:ascii="Arial" w:hAnsi="Arial" w:cs="Arial"/>
          <w:szCs w:val="22"/>
          <w:lang w:val="es-MX"/>
        </w:rPr>
        <w:t xml:space="preserve">ndicadores para </w:t>
      </w:r>
      <w:r w:rsidR="00EA4AB0" w:rsidRPr="00243921">
        <w:rPr>
          <w:rFonts w:ascii="Arial" w:hAnsi="Arial" w:cs="Arial"/>
          <w:szCs w:val="22"/>
          <w:lang w:val="es-MX"/>
        </w:rPr>
        <w:t>R</w:t>
      </w:r>
      <w:r w:rsidR="00F2377E" w:rsidRPr="00243921">
        <w:rPr>
          <w:rFonts w:ascii="Arial" w:hAnsi="Arial" w:cs="Arial"/>
          <w:szCs w:val="22"/>
          <w:lang w:val="es-MX"/>
        </w:rPr>
        <w:t xml:space="preserve">esultados (MIR) </w:t>
      </w:r>
      <w:r w:rsidR="00EA4AB0" w:rsidRPr="00243921">
        <w:rPr>
          <w:rFonts w:ascii="Arial" w:hAnsi="Arial" w:cs="Arial"/>
          <w:szCs w:val="22"/>
          <w:lang w:val="es-MX"/>
        </w:rPr>
        <w:t>de los Progr</w:t>
      </w:r>
      <w:r w:rsidR="0043323C" w:rsidRPr="00243921">
        <w:rPr>
          <w:rFonts w:ascii="Arial" w:hAnsi="Arial" w:cs="Arial"/>
          <w:szCs w:val="22"/>
          <w:lang w:val="es-MX"/>
        </w:rPr>
        <w:t>amas Presupuestarios</w:t>
      </w:r>
      <w:r w:rsidR="00C25A50" w:rsidRPr="00243921">
        <w:rPr>
          <w:rFonts w:ascii="Arial" w:hAnsi="Arial" w:cs="Arial"/>
          <w:szCs w:val="22"/>
          <w:lang w:val="es-MX"/>
        </w:rPr>
        <w:t xml:space="preserve"> (</w:t>
      </w:r>
      <w:proofErr w:type="spellStart"/>
      <w:r w:rsidR="00C25A50" w:rsidRPr="00243921">
        <w:rPr>
          <w:rFonts w:ascii="Arial" w:hAnsi="Arial" w:cs="Arial"/>
          <w:szCs w:val="22"/>
          <w:lang w:val="es-MX"/>
        </w:rPr>
        <w:t>Pp</w:t>
      </w:r>
      <w:proofErr w:type="spellEnd"/>
      <w:r w:rsidR="00C25A50" w:rsidRPr="00243921">
        <w:rPr>
          <w:rFonts w:ascii="Arial" w:hAnsi="Arial" w:cs="Arial"/>
          <w:szCs w:val="22"/>
          <w:lang w:val="es-MX"/>
        </w:rPr>
        <w:t>),</w:t>
      </w:r>
      <w:r w:rsidR="0043323C" w:rsidRPr="00243921">
        <w:rPr>
          <w:rFonts w:ascii="Arial" w:hAnsi="Arial" w:cs="Arial"/>
          <w:szCs w:val="22"/>
          <w:lang w:val="es-MX"/>
        </w:rPr>
        <w:t xml:space="preserve"> a su cargo</w:t>
      </w:r>
      <w:r w:rsidR="0046022D" w:rsidRPr="00243921">
        <w:rPr>
          <w:rFonts w:ascii="Arial" w:hAnsi="Arial" w:cs="Arial"/>
          <w:szCs w:val="22"/>
          <w:lang w:val="es-MX"/>
        </w:rPr>
        <w:t>, observando que éstos contengan la totalidad de proyectos y unidades responsables involucradas, debiendo estar correctamente alineados con los elementos programáticos</w:t>
      </w:r>
      <w:r w:rsidR="0043323C" w:rsidRPr="00243921">
        <w:rPr>
          <w:rFonts w:ascii="Arial" w:hAnsi="Arial" w:cs="Arial"/>
          <w:szCs w:val="22"/>
          <w:lang w:val="es-MX"/>
        </w:rPr>
        <w:t>.</w:t>
      </w:r>
      <w:r w:rsidR="00B82976" w:rsidRPr="00243921">
        <w:rPr>
          <w:rFonts w:ascii="Arial" w:hAnsi="Arial" w:cs="Arial"/>
          <w:szCs w:val="22"/>
          <w:lang w:val="es-MX"/>
        </w:rPr>
        <w:t xml:space="preserve"> En cuanto a lo concerniente a indica</w:t>
      </w:r>
      <w:r w:rsidR="00827154" w:rsidRPr="00243921">
        <w:rPr>
          <w:rFonts w:ascii="Arial" w:hAnsi="Arial" w:cs="Arial"/>
          <w:szCs w:val="22"/>
          <w:lang w:val="es-MX"/>
        </w:rPr>
        <w:t>dores y metas de la MIR, las Dependencias y E</w:t>
      </w:r>
      <w:r w:rsidR="00B82976" w:rsidRPr="00243921">
        <w:rPr>
          <w:rFonts w:ascii="Arial" w:hAnsi="Arial" w:cs="Arial"/>
          <w:szCs w:val="22"/>
          <w:lang w:val="es-MX"/>
        </w:rPr>
        <w:t xml:space="preserve">ntidades deberán aplicar la </w:t>
      </w:r>
      <w:r w:rsidR="00C25A50" w:rsidRPr="00243921">
        <w:rPr>
          <w:rFonts w:ascii="Arial" w:hAnsi="Arial" w:cs="Arial"/>
          <w:szCs w:val="22"/>
          <w:lang w:val="es-MX"/>
        </w:rPr>
        <w:t>MML</w:t>
      </w:r>
      <w:r w:rsidR="00B82976" w:rsidRPr="00243921">
        <w:rPr>
          <w:rFonts w:ascii="Arial" w:hAnsi="Arial" w:cs="Arial"/>
          <w:szCs w:val="22"/>
          <w:lang w:val="es-MX"/>
        </w:rPr>
        <w:t xml:space="preserve">, </w:t>
      </w:r>
      <w:r w:rsidR="006A5200" w:rsidRPr="00243921">
        <w:rPr>
          <w:rFonts w:ascii="Arial" w:hAnsi="Arial" w:cs="Arial"/>
          <w:szCs w:val="22"/>
          <w:lang w:val="es-MX"/>
        </w:rPr>
        <w:t>y los lineamie</w:t>
      </w:r>
      <w:r w:rsidR="00C25A50" w:rsidRPr="00243921">
        <w:rPr>
          <w:rFonts w:ascii="Arial" w:hAnsi="Arial" w:cs="Arial"/>
          <w:szCs w:val="22"/>
          <w:lang w:val="es-MX"/>
        </w:rPr>
        <w:t xml:space="preserve">ntos en la materia emitidos por </w:t>
      </w:r>
      <w:r w:rsidR="006A5200" w:rsidRPr="00243921">
        <w:rPr>
          <w:rFonts w:ascii="Arial" w:hAnsi="Arial" w:cs="Arial"/>
          <w:szCs w:val="22"/>
          <w:lang w:val="es-MX"/>
        </w:rPr>
        <w:t xml:space="preserve">el </w:t>
      </w:r>
      <w:r w:rsidR="00C25A50" w:rsidRPr="00243921">
        <w:rPr>
          <w:rFonts w:ascii="Arial" w:hAnsi="Arial" w:cs="Arial"/>
          <w:szCs w:val="22"/>
          <w:lang w:val="es-MX"/>
        </w:rPr>
        <w:t>CONAC</w:t>
      </w:r>
      <w:r w:rsidR="00C32A3B" w:rsidRPr="00243921">
        <w:rPr>
          <w:rFonts w:ascii="Arial" w:hAnsi="Arial" w:cs="Arial"/>
          <w:szCs w:val="22"/>
          <w:lang w:val="es-MX"/>
        </w:rPr>
        <w:t>.</w:t>
      </w:r>
    </w:p>
    <w:p w:rsidR="00615285" w:rsidRDefault="00615285">
      <w:pPr>
        <w:rPr>
          <w:rFonts w:ascii="Arial" w:hAnsi="Arial" w:cs="Arial"/>
          <w:b/>
          <w:lang w:val="es-ES"/>
        </w:rPr>
      </w:pPr>
    </w:p>
    <w:p w:rsidR="0019545B" w:rsidRDefault="0019545B">
      <w:pPr>
        <w:rPr>
          <w:rFonts w:ascii="Arial" w:hAnsi="Arial" w:cs="Arial"/>
          <w:b/>
          <w:lang w:val="es-ES"/>
        </w:rPr>
      </w:pPr>
    </w:p>
    <w:p w:rsidR="0019545B" w:rsidRDefault="0019545B">
      <w:pPr>
        <w:rPr>
          <w:rFonts w:ascii="Arial" w:hAnsi="Arial" w:cs="Arial"/>
          <w:b/>
          <w:lang w:val="es-ES"/>
        </w:rPr>
      </w:pPr>
    </w:p>
    <w:p w:rsidR="007C35B4" w:rsidRDefault="007C35B4">
      <w:pPr>
        <w:rPr>
          <w:rFonts w:ascii="Arial" w:hAnsi="Arial" w:cs="Arial"/>
          <w:b/>
          <w:lang w:val="es-ES"/>
        </w:rPr>
      </w:pPr>
    </w:p>
    <w:p w:rsidR="007C35B4" w:rsidRDefault="007C35B4">
      <w:pPr>
        <w:rPr>
          <w:rFonts w:ascii="Arial" w:hAnsi="Arial" w:cs="Arial"/>
          <w:b/>
          <w:lang w:val="es-ES"/>
        </w:rPr>
      </w:pPr>
    </w:p>
    <w:p w:rsidR="007C35B4" w:rsidRDefault="007C35B4">
      <w:pPr>
        <w:rPr>
          <w:rFonts w:ascii="Arial" w:hAnsi="Arial" w:cs="Arial"/>
          <w:b/>
          <w:lang w:val="es-ES"/>
        </w:rPr>
      </w:pPr>
    </w:p>
    <w:p w:rsidR="007C35B4" w:rsidRDefault="007C35B4">
      <w:pPr>
        <w:rPr>
          <w:rFonts w:ascii="Arial" w:hAnsi="Arial" w:cs="Arial"/>
          <w:b/>
          <w:lang w:val="es-ES"/>
        </w:rPr>
      </w:pPr>
    </w:p>
    <w:p w:rsidR="007B3245" w:rsidRPr="00243921" w:rsidRDefault="00BC50C0" w:rsidP="00B54D1C">
      <w:pPr>
        <w:widowControl w:val="0"/>
        <w:autoSpaceDE w:val="0"/>
        <w:autoSpaceDN w:val="0"/>
        <w:adjustRightInd w:val="0"/>
        <w:spacing w:line="288" w:lineRule="auto"/>
        <w:jc w:val="center"/>
        <w:rPr>
          <w:rFonts w:ascii="Arial" w:hAnsi="Arial" w:cs="Arial"/>
          <w:b/>
          <w:lang w:val="es-ES"/>
        </w:rPr>
      </w:pPr>
      <w:r w:rsidRPr="00243921">
        <w:rPr>
          <w:rFonts w:ascii="Arial" w:hAnsi="Arial" w:cs="Arial"/>
          <w:b/>
          <w:lang w:val="es-ES"/>
        </w:rPr>
        <w:lastRenderedPageBreak/>
        <w:t>Capítulo Tercero</w:t>
      </w:r>
    </w:p>
    <w:p w:rsidR="0033559E" w:rsidRPr="00243921" w:rsidRDefault="007B3245" w:rsidP="00B54D1C">
      <w:pPr>
        <w:widowControl w:val="0"/>
        <w:autoSpaceDE w:val="0"/>
        <w:autoSpaceDN w:val="0"/>
        <w:adjustRightInd w:val="0"/>
        <w:spacing w:line="288" w:lineRule="auto"/>
        <w:jc w:val="center"/>
        <w:rPr>
          <w:rFonts w:ascii="Arial" w:hAnsi="Arial" w:cs="Arial"/>
          <w:b/>
          <w:lang w:val="es-ES"/>
        </w:rPr>
      </w:pPr>
      <w:r w:rsidRPr="00243921">
        <w:rPr>
          <w:rFonts w:ascii="Arial" w:hAnsi="Arial" w:cs="Arial"/>
          <w:b/>
          <w:lang w:val="es-ES"/>
        </w:rPr>
        <w:t xml:space="preserve">Lineamientos de </w:t>
      </w:r>
      <w:proofErr w:type="spellStart"/>
      <w:r w:rsidRPr="00243921">
        <w:rPr>
          <w:rFonts w:ascii="Arial" w:hAnsi="Arial" w:cs="Arial"/>
          <w:b/>
          <w:lang w:val="es-ES"/>
        </w:rPr>
        <w:t>Presupuestación</w:t>
      </w:r>
      <w:proofErr w:type="spellEnd"/>
    </w:p>
    <w:p w:rsidR="000344B6" w:rsidRPr="00243921" w:rsidRDefault="000344B6" w:rsidP="00B54D1C">
      <w:pPr>
        <w:widowControl w:val="0"/>
        <w:autoSpaceDE w:val="0"/>
        <w:autoSpaceDN w:val="0"/>
        <w:adjustRightInd w:val="0"/>
        <w:spacing w:line="288" w:lineRule="auto"/>
        <w:jc w:val="center"/>
        <w:rPr>
          <w:rFonts w:ascii="Arial" w:hAnsi="Arial" w:cs="Arial"/>
          <w:b/>
          <w:lang w:val="es-ES"/>
        </w:rPr>
      </w:pPr>
    </w:p>
    <w:p w:rsidR="00445029" w:rsidRPr="00243921" w:rsidRDefault="00445029" w:rsidP="00B54D1C">
      <w:pPr>
        <w:widowControl w:val="0"/>
        <w:autoSpaceDE w:val="0"/>
        <w:autoSpaceDN w:val="0"/>
        <w:adjustRightInd w:val="0"/>
        <w:spacing w:line="288" w:lineRule="auto"/>
        <w:jc w:val="center"/>
        <w:rPr>
          <w:rFonts w:ascii="Arial" w:hAnsi="Arial" w:cs="Arial"/>
          <w:b/>
          <w:lang w:val="es-ES"/>
        </w:rPr>
      </w:pPr>
    </w:p>
    <w:p w:rsidR="000344B6" w:rsidRPr="00243921" w:rsidRDefault="002C2577" w:rsidP="000344B6">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 xml:space="preserve">Vigésimo </w:t>
      </w:r>
      <w:r w:rsidR="00483FA3">
        <w:rPr>
          <w:rFonts w:ascii="Arial" w:hAnsi="Arial" w:cs="Arial"/>
          <w:b/>
          <w:lang w:val="es-ES"/>
        </w:rPr>
        <w:t>Tercero</w:t>
      </w:r>
      <w:r w:rsidRPr="00243921">
        <w:rPr>
          <w:rFonts w:ascii="Arial" w:hAnsi="Arial" w:cs="Arial"/>
          <w:b/>
          <w:lang w:val="es-ES"/>
        </w:rPr>
        <w:t>.</w:t>
      </w:r>
      <w:r w:rsidRPr="00243921">
        <w:rPr>
          <w:rFonts w:ascii="Arial" w:hAnsi="Arial" w:cs="Arial"/>
          <w:lang w:val="es-ES"/>
        </w:rPr>
        <w:t xml:space="preserve"> </w:t>
      </w:r>
      <w:r w:rsidR="00934B87">
        <w:rPr>
          <w:rFonts w:ascii="Arial" w:hAnsi="Arial" w:cs="Arial"/>
          <w:lang w:val="es-ES"/>
        </w:rPr>
        <w:t>El presupuesto</w:t>
      </w:r>
      <w:r w:rsidR="000344B6" w:rsidRPr="00243921">
        <w:rPr>
          <w:rFonts w:ascii="Arial" w:hAnsi="Arial" w:cs="Arial"/>
          <w:lang w:val="es-ES"/>
        </w:rPr>
        <w:t xml:space="preserve"> público se constituye en el instrumento fundamental para dar cumplimiento a las prioridades y metas estratégicas de los programas presupuestarios. Por lo tanto, la política de gasto se orienta a contribuir al mantenimiento de la estabilidad económica, priorizando el gasto social y en infraestructura para estar en posibili</w:t>
      </w:r>
      <w:r w:rsidR="00E66EE2" w:rsidRPr="00243921">
        <w:rPr>
          <w:rFonts w:ascii="Arial" w:hAnsi="Arial" w:cs="Arial"/>
          <w:lang w:val="es-ES"/>
        </w:rPr>
        <w:t xml:space="preserve">dad de superar rezagos sociales y </w:t>
      </w:r>
      <w:r w:rsidR="000344B6" w:rsidRPr="00243921">
        <w:rPr>
          <w:rFonts w:ascii="Arial" w:hAnsi="Arial" w:cs="Arial"/>
          <w:lang w:val="es-ES"/>
        </w:rPr>
        <w:t>desigualdades de género</w:t>
      </w:r>
      <w:r w:rsidR="00E66EE2" w:rsidRPr="00243921">
        <w:rPr>
          <w:rFonts w:ascii="Arial" w:hAnsi="Arial" w:cs="Arial"/>
          <w:lang w:val="es-ES"/>
        </w:rPr>
        <w:t>.</w:t>
      </w:r>
    </w:p>
    <w:p w:rsidR="000344B6" w:rsidRPr="00243921" w:rsidRDefault="000344B6" w:rsidP="000344B6">
      <w:pPr>
        <w:widowControl w:val="0"/>
        <w:autoSpaceDE w:val="0"/>
        <w:autoSpaceDN w:val="0"/>
        <w:adjustRightInd w:val="0"/>
        <w:spacing w:line="288" w:lineRule="auto"/>
        <w:jc w:val="both"/>
        <w:rPr>
          <w:rFonts w:ascii="Arial" w:hAnsi="Arial" w:cs="Arial"/>
          <w:lang w:val="es-ES"/>
        </w:rPr>
      </w:pPr>
    </w:p>
    <w:p w:rsidR="000344B6" w:rsidRPr="00243921" w:rsidRDefault="00376231" w:rsidP="000344B6">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 xml:space="preserve">Vigésimo </w:t>
      </w:r>
      <w:r w:rsidR="00483FA3">
        <w:rPr>
          <w:rFonts w:ascii="Arial" w:hAnsi="Arial" w:cs="Arial"/>
          <w:b/>
          <w:lang w:val="es-ES"/>
        </w:rPr>
        <w:t>Cuarto</w:t>
      </w:r>
      <w:r w:rsidR="002C2577" w:rsidRPr="00243921">
        <w:rPr>
          <w:rFonts w:ascii="Arial" w:hAnsi="Arial" w:cs="Arial"/>
          <w:b/>
          <w:lang w:val="es-ES"/>
        </w:rPr>
        <w:t>.</w:t>
      </w:r>
      <w:r w:rsidR="002C2577" w:rsidRPr="00243921">
        <w:rPr>
          <w:rFonts w:ascii="Arial" w:hAnsi="Arial" w:cs="Arial"/>
          <w:lang w:val="es-ES"/>
        </w:rPr>
        <w:t xml:space="preserve"> </w:t>
      </w:r>
      <w:r w:rsidR="000344B6" w:rsidRPr="00243921">
        <w:rPr>
          <w:rFonts w:ascii="Arial" w:hAnsi="Arial" w:cs="Arial"/>
          <w:lang w:val="es-ES"/>
        </w:rPr>
        <w:t>Las Dependencias y Entidades son las responsables de los importes que registran e integran en su Anteproyec</w:t>
      </w:r>
      <w:r w:rsidR="00E66EE2" w:rsidRPr="00243921">
        <w:rPr>
          <w:rFonts w:ascii="Arial" w:hAnsi="Arial" w:cs="Arial"/>
          <w:lang w:val="es-ES"/>
        </w:rPr>
        <w:t>to de Presupuesto de Egresos</w:t>
      </w:r>
      <w:r w:rsidR="003A11B2" w:rsidRPr="00243921">
        <w:rPr>
          <w:rFonts w:ascii="Arial" w:hAnsi="Arial" w:cs="Arial"/>
          <w:lang w:val="es-ES"/>
        </w:rPr>
        <w:t>,</w:t>
      </w:r>
      <w:r w:rsidR="000344B6" w:rsidRPr="00243921">
        <w:rPr>
          <w:rFonts w:ascii="Arial" w:hAnsi="Arial" w:cs="Arial"/>
          <w:lang w:val="es-ES"/>
        </w:rPr>
        <w:t xml:space="preserve"> por lo que en ningún caso se atribuirá a la SAF como responsable de omisiones y errores en sus anteproyectos, así mismo, las Dependencias y Entidades serán las responsables de la información capturada en el Sistema Integral de Infor</w:t>
      </w:r>
      <w:r w:rsidR="00934B87">
        <w:rPr>
          <w:rFonts w:ascii="Arial" w:hAnsi="Arial" w:cs="Arial"/>
          <w:lang w:val="es-ES"/>
        </w:rPr>
        <w:t>mación Financiera (SIIF), a partir de los techos financieros que se les otorguen.</w:t>
      </w:r>
    </w:p>
    <w:p w:rsidR="000344B6" w:rsidRPr="00243921" w:rsidRDefault="000344B6" w:rsidP="00B414D3">
      <w:pPr>
        <w:widowControl w:val="0"/>
        <w:autoSpaceDE w:val="0"/>
        <w:autoSpaceDN w:val="0"/>
        <w:adjustRightInd w:val="0"/>
        <w:spacing w:line="288" w:lineRule="auto"/>
        <w:jc w:val="both"/>
        <w:rPr>
          <w:rFonts w:ascii="Arial" w:hAnsi="Arial" w:cs="Arial"/>
          <w:lang w:val="es-ES"/>
        </w:rPr>
      </w:pPr>
    </w:p>
    <w:p w:rsidR="0033559E" w:rsidRDefault="007B3245"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Vigésimo</w:t>
      </w:r>
      <w:r w:rsidR="002859AC" w:rsidRPr="00243921">
        <w:rPr>
          <w:rFonts w:ascii="Arial" w:hAnsi="Arial" w:cs="Arial"/>
          <w:b/>
          <w:lang w:val="es-ES"/>
        </w:rPr>
        <w:t xml:space="preserve"> </w:t>
      </w:r>
      <w:r w:rsidR="00483FA3">
        <w:rPr>
          <w:rFonts w:ascii="Arial" w:hAnsi="Arial" w:cs="Arial"/>
          <w:b/>
          <w:lang w:val="es-ES"/>
        </w:rPr>
        <w:t>Quinto</w:t>
      </w:r>
      <w:r w:rsidR="00B8666C" w:rsidRPr="00243921">
        <w:rPr>
          <w:rFonts w:ascii="Arial" w:hAnsi="Arial" w:cs="Arial"/>
          <w:b/>
          <w:lang w:val="es-ES"/>
        </w:rPr>
        <w:t>.</w:t>
      </w:r>
      <w:r w:rsidR="0043323C" w:rsidRPr="00243921">
        <w:rPr>
          <w:rFonts w:ascii="Arial" w:hAnsi="Arial" w:cs="Arial"/>
          <w:b/>
          <w:lang w:val="es-ES"/>
        </w:rPr>
        <w:t xml:space="preserve"> </w:t>
      </w:r>
      <w:r w:rsidR="00744F15" w:rsidRPr="00243921">
        <w:rPr>
          <w:rFonts w:ascii="Arial" w:hAnsi="Arial" w:cs="Arial"/>
          <w:lang w:val="es-ES"/>
        </w:rPr>
        <w:t>Únicamente</w:t>
      </w:r>
      <w:r w:rsidR="0033559E" w:rsidRPr="00243921">
        <w:rPr>
          <w:rFonts w:ascii="Arial" w:hAnsi="Arial" w:cs="Arial"/>
          <w:lang w:val="es-ES"/>
        </w:rPr>
        <w:t xml:space="preserve"> se deberá</w:t>
      </w:r>
      <w:r w:rsidR="00744F15" w:rsidRPr="00243921">
        <w:rPr>
          <w:rFonts w:ascii="Arial" w:hAnsi="Arial" w:cs="Arial"/>
          <w:lang w:val="es-ES"/>
        </w:rPr>
        <w:t>n</w:t>
      </w:r>
      <w:r w:rsidR="0033559E" w:rsidRPr="00243921">
        <w:rPr>
          <w:rFonts w:ascii="Arial" w:hAnsi="Arial" w:cs="Arial"/>
          <w:lang w:val="es-ES"/>
        </w:rPr>
        <w:t xml:space="preserve"> programar y presupuestar aquellos gastos indispensables que correspondan a proyectos alineados a los objetivos de la dependencia en congruencia con lo</w:t>
      </w:r>
      <w:r w:rsidR="007C35B4">
        <w:rPr>
          <w:rFonts w:ascii="Arial" w:hAnsi="Arial" w:cs="Arial"/>
          <w:lang w:val="es-ES"/>
        </w:rPr>
        <w:t>s compromisos contenidos en la planeación estatal</w:t>
      </w:r>
      <w:r w:rsidR="00C25A50" w:rsidRPr="00243921">
        <w:rPr>
          <w:rFonts w:ascii="Arial" w:hAnsi="Arial" w:cs="Arial"/>
          <w:lang w:val="es-ES"/>
        </w:rPr>
        <w:t>,</w:t>
      </w:r>
      <w:r w:rsidR="00F01865" w:rsidRPr="00243921">
        <w:rPr>
          <w:rFonts w:ascii="Arial" w:hAnsi="Arial" w:cs="Arial"/>
          <w:lang w:val="es-ES"/>
        </w:rPr>
        <w:t xml:space="preserve"> </w:t>
      </w:r>
      <w:r w:rsidR="005D5055" w:rsidRPr="00243921">
        <w:rPr>
          <w:rFonts w:ascii="Arial" w:hAnsi="Arial" w:cs="Arial"/>
          <w:lang w:val="es-ES"/>
        </w:rPr>
        <w:t>de acuerdo</w:t>
      </w:r>
      <w:r w:rsidR="00F01865" w:rsidRPr="00243921">
        <w:rPr>
          <w:rFonts w:ascii="Arial" w:hAnsi="Arial" w:cs="Arial"/>
          <w:lang w:val="es-ES"/>
        </w:rPr>
        <w:t xml:space="preserve"> a las disposiciones que emita la SAF</w:t>
      </w:r>
      <w:r w:rsidR="0033559E" w:rsidRPr="00243921">
        <w:rPr>
          <w:rFonts w:ascii="Arial" w:hAnsi="Arial" w:cs="Arial"/>
          <w:lang w:val="es-ES"/>
        </w:rPr>
        <w:t>.</w:t>
      </w:r>
    </w:p>
    <w:p w:rsidR="00E5136B" w:rsidRPr="00243921" w:rsidRDefault="00E5136B" w:rsidP="00B54D1C">
      <w:pPr>
        <w:widowControl w:val="0"/>
        <w:autoSpaceDE w:val="0"/>
        <w:autoSpaceDN w:val="0"/>
        <w:adjustRightInd w:val="0"/>
        <w:spacing w:line="288" w:lineRule="auto"/>
        <w:jc w:val="both"/>
        <w:rPr>
          <w:rFonts w:ascii="Arial" w:hAnsi="Arial" w:cs="Arial"/>
          <w:lang w:val="es-ES"/>
        </w:rPr>
      </w:pPr>
    </w:p>
    <w:p w:rsidR="006D33AE" w:rsidRPr="00243921" w:rsidRDefault="002859AC"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 xml:space="preserve">Vigésimo </w:t>
      </w:r>
      <w:r w:rsidR="00483FA3">
        <w:rPr>
          <w:rFonts w:ascii="Arial" w:hAnsi="Arial" w:cs="Arial"/>
          <w:b/>
          <w:lang w:val="es-ES"/>
        </w:rPr>
        <w:t>Sex</w:t>
      </w:r>
      <w:r w:rsidRPr="00243921">
        <w:rPr>
          <w:rFonts w:ascii="Arial" w:hAnsi="Arial" w:cs="Arial"/>
          <w:b/>
          <w:lang w:val="es-ES"/>
        </w:rPr>
        <w:t>to</w:t>
      </w:r>
      <w:r w:rsidR="00B613F8" w:rsidRPr="00243921">
        <w:rPr>
          <w:rFonts w:ascii="Arial" w:hAnsi="Arial" w:cs="Arial"/>
          <w:b/>
          <w:lang w:val="es-ES"/>
        </w:rPr>
        <w:t>.</w:t>
      </w:r>
      <w:r w:rsidR="007B3245" w:rsidRPr="00243921">
        <w:rPr>
          <w:rFonts w:ascii="Arial" w:hAnsi="Arial" w:cs="Arial"/>
          <w:lang w:val="es-ES"/>
        </w:rPr>
        <w:t xml:space="preserve"> </w:t>
      </w:r>
      <w:r w:rsidR="0033559E" w:rsidRPr="00243921">
        <w:rPr>
          <w:rFonts w:ascii="Arial" w:hAnsi="Arial" w:cs="Arial"/>
          <w:lang w:val="es-ES"/>
        </w:rPr>
        <w:t xml:space="preserve">La elaboración del presupuesto se deberá llevar a cabo de acuerdo a la Clasificación Administrativa, Clasificación Funcional del Gasto, Clasificación Programática, Clasificador por Tipo de Gasto, Clasificador por Objeto del Gasto y el Clasificador por Fuentes de </w:t>
      </w:r>
      <w:r w:rsidR="000A5237" w:rsidRPr="00243921">
        <w:rPr>
          <w:rFonts w:ascii="Arial" w:hAnsi="Arial" w:cs="Arial"/>
          <w:lang w:val="es-ES"/>
        </w:rPr>
        <w:t xml:space="preserve">Financiamiento, emitidos por el </w:t>
      </w:r>
      <w:r w:rsidR="00744F15" w:rsidRPr="00243921">
        <w:rPr>
          <w:rFonts w:ascii="Arial" w:hAnsi="Arial" w:cs="Arial"/>
          <w:lang w:val="es-ES"/>
        </w:rPr>
        <w:t>CONAC</w:t>
      </w:r>
      <w:r w:rsidR="00E15D30" w:rsidRPr="00243921">
        <w:rPr>
          <w:rFonts w:ascii="Arial" w:hAnsi="Arial" w:cs="Arial"/>
          <w:lang w:val="es-ES"/>
        </w:rPr>
        <w:t>.</w:t>
      </w:r>
    </w:p>
    <w:p w:rsidR="004E43FD" w:rsidRPr="00243921" w:rsidRDefault="004E43FD" w:rsidP="00B54D1C">
      <w:pPr>
        <w:widowControl w:val="0"/>
        <w:autoSpaceDE w:val="0"/>
        <w:autoSpaceDN w:val="0"/>
        <w:adjustRightInd w:val="0"/>
        <w:spacing w:line="288" w:lineRule="auto"/>
        <w:jc w:val="both"/>
        <w:rPr>
          <w:rFonts w:ascii="Arial" w:hAnsi="Arial" w:cs="Arial"/>
          <w:lang w:val="es-ES"/>
        </w:rPr>
      </w:pPr>
    </w:p>
    <w:p w:rsidR="0033559E" w:rsidRPr="00243921" w:rsidRDefault="007B3245"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 xml:space="preserve">Vigésimo </w:t>
      </w:r>
      <w:r w:rsidR="00483FA3">
        <w:rPr>
          <w:rFonts w:ascii="Arial" w:hAnsi="Arial" w:cs="Arial"/>
          <w:b/>
          <w:lang w:val="es-ES"/>
        </w:rPr>
        <w:t>Séptimo</w:t>
      </w:r>
      <w:r w:rsidR="000B331D" w:rsidRPr="00243921">
        <w:rPr>
          <w:rFonts w:ascii="Arial" w:hAnsi="Arial" w:cs="Arial"/>
          <w:b/>
          <w:lang w:val="es-ES"/>
        </w:rPr>
        <w:t>.</w:t>
      </w:r>
      <w:r w:rsidR="00A9182B" w:rsidRPr="00243921">
        <w:rPr>
          <w:rFonts w:ascii="Arial" w:hAnsi="Arial" w:cs="Arial"/>
          <w:lang w:val="es-ES"/>
        </w:rPr>
        <w:t xml:space="preserve"> Los Entes P</w:t>
      </w:r>
      <w:r w:rsidR="006D33AE" w:rsidRPr="00243921">
        <w:rPr>
          <w:rFonts w:ascii="Arial" w:hAnsi="Arial" w:cs="Arial"/>
          <w:lang w:val="es-ES"/>
        </w:rPr>
        <w:t>úblicos</w:t>
      </w:r>
      <w:r w:rsidR="00811D56" w:rsidRPr="00243921">
        <w:rPr>
          <w:rFonts w:ascii="Arial" w:hAnsi="Arial" w:cs="Arial"/>
          <w:lang w:val="es-ES"/>
        </w:rPr>
        <w:t xml:space="preserve"> </w:t>
      </w:r>
      <w:r w:rsidR="0033559E" w:rsidRPr="00243921">
        <w:rPr>
          <w:rFonts w:ascii="Arial" w:hAnsi="Arial" w:cs="Arial"/>
          <w:lang w:val="es-ES"/>
        </w:rPr>
        <w:t xml:space="preserve">presupuestarán </w:t>
      </w:r>
      <w:r w:rsidR="00934B87">
        <w:rPr>
          <w:rFonts w:ascii="Arial" w:hAnsi="Arial" w:cs="Arial"/>
          <w:lang w:val="es-ES"/>
        </w:rPr>
        <w:t>racionalmente sus recursos</w:t>
      </w:r>
      <w:r w:rsidR="0033559E" w:rsidRPr="00243921">
        <w:rPr>
          <w:rFonts w:ascii="Arial" w:hAnsi="Arial" w:cs="Arial"/>
          <w:lang w:val="es-ES"/>
        </w:rPr>
        <w:t xml:space="preserve">, calculando el monto anual a ejercer en el año de referencia, es decir, deberán contemplar cada una de las partidas presupuestales necesarias para su </w:t>
      </w:r>
      <w:r w:rsidR="00811D56" w:rsidRPr="00243921">
        <w:rPr>
          <w:rFonts w:ascii="Arial" w:hAnsi="Arial" w:cs="Arial"/>
          <w:lang w:val="es-ES"/>
        </w:rPr>
        <w:t>operación</w:t>
      </w:r>
      <w:r w:rsidR="0033559E" w:rsidRPr="00243921">
        <w:rPr>
          <w:rFonts w:ascii="Arial" w:hAnsi="Arial" w:cs="Arial"/>
          <w:lang w:val="es-ES"/>
        </w:rPr>
        <w:t xml:space="preserve">, los techos presupuestales </w:t>
      </w:r>
      <w:r w:rsidR="006D33AE" w:rsidRPr="00243921">
        <w:rPr>
          <w:rFonts w:ascii="Arial" w:hAnsi="Arial" w:cs="Arial"/>
          <w:lang w:val="es-ES"/>
        </w:rPr>
        <w:t xml:space="preserve">y demás disposiciones complementarias </w:t>
      </w:r>
      <w:r w:rsidR="0033559E" w:rsidRPr="00243921">
        <w:rPr>
          <w:rFonts w:ascii="Arial" w:hAnsi="Arial" w:cs="Arial"/>
          <w:lang w:val="es-ES"/>
        </w:rPr>
        <w:t xml:space="preserve">que se emitan por la </w:t>
      </w:r>
      <w:r w:rsidR="006D33AE" w:rsidRPr="00243921">
        <w:rPr>
          <w:rFonts w:ascii="Arial" w:hAnsi="Arial" w:cs="Arial"/>
          <w:lang w:val="es-ES"/>
        </w:rPr>
        <w:t>SAF</w:t>
      </w:r>
      <w:r w:rsidR="0033559E" w:rsidRPr="00243921">
        <w:rPr>
          <w:rFonts w:ascii="Arial" w:hAnsi="Arial" w:cs="Arial"/>
          <w:lang w:val="es-ES"/>
        </w:rPr>
        <w:t xml:space="preserve"> en materia de presupuesto</w:t>
      </w:r>
      <w:r w:rsidR="00F01865" w:rsidRPr="00243921">
        <w:rPr>
          <w:rFonts w:ascii="Arial" w:hAnsi="Arial" w:cs="Arial"/>
          <w:lang w:val="es-ES"/>
        </w:rPr>
        <w:t xml:space="preserve"> y gasto</w:t>
      </w:r>
      <w:r w:rsidR="0033559E" w:rsidRPr="00243921">
        <w:rPr>
          <w:rFonts w:ascii="Arial" w:hAnsi="Arial" w:cs="Arial"/>
          <w:lang w:val="es-ES"/>
        </w:rPr>
        <w:t xml:space="preserve">, apegándose al monto global </w:t>
      </w:r>
      <w:r w:rsidR="00811D56" w:rsidRPr="00243921">
        <w:rPr>
          <w:rFonts w:ascii="Arial" w:hAnsi="Arial" w:cs="Arial"/>
          <w:lang w:val="es-ES"/>
        </w:rPr>
        <w:t>asignado</w:t>
      </w:r>
      <w:r w:rsidR="0033559E" w:rsidRPr="00243921">
        <w:rPr>
          <w:rFonts w:ascii="Arial" w:hAnsi="Arial" w:cs="Arial"/>
          <w:lang w:val="es-ES"/>
        </w:rPr>
        <w:t xml:space="preserve"> a la fecha de elaboración del anteproyecto.</w:t>
      </w:r>
    </w:p>
    <w:p w:rsidR="0033559E" w:rsidRPr="00243921" w:rsidRDefault="0033559E" w:rsidP="00B54D1C">
      <w:pPr>
        <w:widowControl w:val="0"/>
        <w:autoSpaceDE w:val="0"/>
        <w:autoSpaceDN w:val="0"/>
        <w:adjustRightInd w:val="0"/>
        <w:spacing w:line="288" w:lineRule="auto"/>
        <w:rPr>
          <w:rFonts w:ascii="Arial" w:hAnsi="Arial" w:cs="Arial"/>
          <w:lang w:val="es-ES"/>
        </w:rPr>
      </w:pPr>
    </w:p>
    <w:p w:rsidR="005243D6" w:rsidRPr="00243921" w:rsidRDefault="002C2577" w:rsidP="00B54D1C">
      <w:pPr>
        <w:widowControl w:val="0"/>
        <w:autoSpaceDE w:val="0"/>
        <w:autoSpaceDN w:val="0"/>
        <w:adjustRightInd w:val="0"/>
        <w:spacing w:line="288" w:lineRule="auto"/>
        <w:jc w:val="both"/>
        <w:rPr>
          <w:rFonts w:ascii="Arial" w:hAnsi="Arial" w:cs="Arial"/>
          <w:strike/>
          <w:lang w:val="es-ES"/>
        </w:rPr>
      </w:pPr>
      <w:bookmarkStart w:id="5" w:name="_Hlk486367843"/>
      <w:r w:rsidRPr="00243921">
        <w:rPr>
          <w:rFonts w:ascii="Arial" w:hAnsi="Arial" w:cs="Arial"/>
          <w:b/>
          <w:lang w:val="es-ES"/>
        </w:rPr>
        <w:t xml:space="preserve">Vigésimo </w:t>
      </w:r>
      <w:r w:rsidR="00483FA3">
        <w:rPr>
          <w:rFonts w:ascii="Arial" w:hAnsi="Arial" w:cs="Arial"/>
          <w:b/>
          <w:lang w:val="es-ES"/>
        </w:rPr>
        <w:t>Octavo</w:t>
      </w:r>
      <w:r w:rsidR="00B613F8" w:rsidRPr="00243921">
        <w:rPr>
          <w:rFonts w:ascii="Arial" w:hAnsi="Arial" w:cs="Arial"/>
          <w:b/>
          <w:lang w:val="es-ES"/>
        </w:rPr>
        <w:t>.</w:t>
      </w:r>
      <w:r w:rsidR="006D33AE" w:rsidRPr="00243921">
        <w:rPr>
          <w:rFonts w:ascii="Arial" w:hAnsi="Arial" w:cs="Arial"/>
          <w:lang w:val="es-ES"/>
        </w:rPr>
        <w:t xml:space="preserve"> </w:t>
      </w:r>
      <w:bookmarkEnd w:id="5"/>
      <w:r w:rsidR="00A57C57" w:rsidRPr="00243921">
        <w:rPr>
          <w:rFonts w:ascii="Arial" w:hAnsi="Arial" w:cs="Arial"/>
          <w:lang w:val="es-ES"/>
        </w:rPr>
        <w:t xml:space="preserve">La </w:t>
      </w:r>
      <w:r w:rsidR="0071521C" w:rsidRPr="00243921">
        <w:rPr>
          <w:rFonts w:ascii="Arial" w:hAnsi="Arial" w:cs="Arial"/>
          <w:lang w:val="es-ES"/>
        </w:rPr>
        <w:t>solicitud</w:t>
      </w:r>
      <w:r w:rsidR="00A57C57" w:rsidRPr="00243921">
        <w:rPr>
          <w:rFonts w:ascii="Arial" w:hAnsi="Arial" w:cs="Arial"/>
          <w:lang w:val="es-ES"/>
        </w:rPr>
        <w:t xml:space="preserve"> de recursos </w:t>
      </w:r>
      <w:r w:rsidR="0033559E" w:rsidRPr="00243921">
        <w:rPr>
          <w:rFonts w:ascii="Arial" w:hAnsi="Arial" w:cs="Arial"/>
          <w:lang w:val="es-ES"/>
        </w:rPr>
        <w:t xml:space="preserve">presupuestales </w:t>
      </w:r>
      <w:r w:rsidR="006D33AE" w:rsidRPr="00243921">
        <w:rPr>
          <w:rFonts w:ascii="Arial" w:hAnsi="Arial" w:cs="Arial"/>
          <w:lang w:val="es-ES"/>
        </w:rPr>
        <w:t xml:space="preserve">que hagan los entes </w:t>
      </w:r>
      <w:r w:rsidR="006D33AE" w:rsidRPr="00243921">
        <w:rPr>
          <w:rFonts w:ascii="Arial" w:hAnsi="Arial" w:cs="Arial"/>
          <w:lang w:val="es-ES"/>
        </w:rPr>
        <w:lastRenderedPageBreak/>
        <w:t>públicos</w:t>
      </w:r>
      <w:r w:rsidR="0033559E" w:rsidRPr="00243921">
        <w:rPr>
          <w:rFonts w:ascii="Arial" w:hAnsi="Arial" w:cs="Arial"/>
          <w:lang w:val="es-ES"/>
        </w:rPr>
        <w:t xml:space="preserve"> en los capítulos de Materiales y Suministros y de Servicios Generales </w:t>
      </w:r>
      <w:r w:rsidR="00C652F5" w:rsidRPr="00243921">
        <w:rPr>
          <w:rFonts w:ascii="Arial" w:hAnsi="Arial" w:cs="Arial"/>
          <w:lang w:val="es-ES"/>
        </w:rPr>
        <w:t>deberán hacerla</w:t>
      </w:r>
      <w:r w:rsidR="0033559E" w:rsidRPr="00243921">
        <w:rPr>
          <w:rFonts w:ascii="Arial" w:hAnsi="Arial" w:cs="Arial"/>
          <w:lang w:val="es-ES"/>
        </w:rPr>
        <w:t xml:space="preserve"> considerando los parámetros autorizados sobre los techos presupuestales que </w:t>
      </w:r>
      <w:r w:rsidR="00C652F5" w:rsidRPr="00243921">
        <w:rPr>
          <w:rFonts w:ascii="Arial" w:hAnsi="Arial" w:cs="Arial"/>
          <w:lang w:val="es-ES"/>
        </w:rPr>
        <w:t>emita</w:t>
      </w:r>
      <w:r w:rsidR="00811D56" w:rsidRPr="00243921">
        <w:rPr>
          <w:rFonts w:ascii="Arial" w:hAnsi="Arial" w:cs="Arial"/>
          <w:lang w:val="es-ES"/>
        </w:rPr>
        <w:t xml:space="preserve"> y comunique</w:t>
      </w:r>
      <w:r w:rsidR="0033559E" w:rsidRPr="00243921">
        <w:rPr>
          <w:rFonts w:ascii="Arial" w:hAnsi="Arial" w:cs="Arial"/>
          <w:lang w:val="es-ES"/>
        </w:rPr>
        <w:t xml:space="preserve"> la </w:t>
      </w:r>
      <w:r w:rsidR="00E94C34" w:rsidRPr="00243921">
        <w:rPr>
          <w:rFonts w:ascii="Arial" w:hAnsi="Arial" w:cs="Arial"/>
          <w:lang w:val="es-ES"/>
        </w:rPr>
        <w:t>SAF</w:t>
      </w:r>
      <w:r w:rsidR="0033559E" w:rsidRPr="00243921">
        <w:rPr>
          <w:rFonts w:ascii="Arial" w:hAnsi="Arial" w:cs="Arial"/>
          <w:lang w:val="es-ES"/>
        </w:rPr>
        <w:t xml:space="preserve"> en materia de presupuesto y</w:t>
      </w:r>
      <w:r w:rsidR="00C652F5" w:rsidRPr="00243921">
        <w:rPr>
          <w:rFonts w:ascii="Arial" w:hAnsi="Arial" w:cs="Arial"/>
          <w:lang w:val="es-ES"/>
        </w:rPr>
        <w:t>,</w:t>
      </w:r>
      <w:r w:rsidR="0033559E" w:rsidRPr="00243921">
        <w:rPr>
          <w:rFonts w:ascii="Arial" w:hAnsi="Arial" w:cs="Arial"/>
          <w:lang w:val="es-ES"/>
        </w:rPr>
        <w:t xml:space="preserve"> en el caso de Servicios Personales, </w:t>
      </w:r>
      <w:r w:rsidR="00C652F5" w:rsidRPr="00243921">
        <w:rPr>
          <w:rFonts w:ascii="Arial" w:hAnsi="Arial" w:cs="Arial"/>
          <w:lang w:val="es-ES"/>
        </w:rPr>
        <w:t>deberán hacerla</w:t>
      </w:r>
      <w:r w:rsidR="0033559E" w:rsidRPr="00243921">
        <w:rPr>
          <w:rFonts w:ascii="Arial" w:hAnsi="Arial" w:cs="Arial"/>
          <w:lang w:val="es-ES"/>
        </w:rPr>
        <w:t xml:space="preserve"> considerando </w:t>
      </w:r>
      <w:r w:rsidR="005F3F16" w:rsidRPr="00243921">
        <w:rPr>
          <w:rFonts w:ascii="Arial" w:hAnsi="Arial" w:cs="Arial"/>
          <w:lang w:val="es-ES"/>
        </w:rPr>
        <w:t xml:space="preserve">las plazas autorizadas por </w:t>
      </w:r>
      <w:r w:rsidR="0033559E" w:rsidRPr="00243921">
        <w:rPr>
          <w:rFonts w:ascii="Arial" w:hAnsi="Arial" w:cs="Arial"/>
          <w:lang w:val="es-ES"/>
        </w:rPr>
        <w:t>la Dirección de Recursos Humanos</w:t>
      </w:r>
      <w:r w:rsidR="005F3F16" w:rsidRPr="00243921">
        <w:rPr>
          <w:rFonts w:ascii="Arial" w:hAnsi="Arial" w:cs="Arial"/>
          <w:lang w:val="es-ES"/>
        </w:rPr>
        <w:t xml:space="preserve">. </w:t>
      </w:r>
      <w:r w:rsidR="00F01865" w:rsidRPr="00243921">
        <w:rPr>
          <w:rFonts w:ascii="Arial" w:hAnsi="Arial" w:cs="Arial"/>
          <w:lang w:val="es-ES"/>
        </w:rPr>
        <w:t xml:space="preserve">Para ambos temas </w:t>
      </w:r>
      <w:r w:rsidR="00C652F5" w:rsidRPr="00243921">
        <w:rPr>
          <w:rFonts w:ascii="Arial" w:hAnsi="Arial" w:cs="Arial"/>
          <w:lang w:val="es-ES"/>
        </w:rPr>
        <w:t>deberán</w:t>
      </w:r>
      <w:r w:rsidR="005243D6" w:rsidRPr="00243921">
        <w:rPr>
          <w:rFonts w:ascii="Arial" w:hAnsi="Arial" w:cs="Arial"/>
          <w:lang w:val="es-ES"/>
        </w:rPr>
        <w:t xml:space="preserve"> considerar lo </w:t>
      </w:r>
      <w:r w:rsidR="00D27FE1" w:rsidRPr="00243921">
        <w:rPr>
          <w:rFonts w:ascii="Arial" w:hAnsi="Arial" w:cs="Arial"/>
          <w:lang w:val="es-ES"/>
        </w:rPr>
        <w:t>dispuesto en</w:t>
      </w:r>
      <w:r w:rsidR="00235FB5" w:rsidRPr="00243921">
        <w:rPr>
          <w:rFonts w:ascii="Arial" w:hAnsi="Arial" w:cs="Arial"/>
          <w:lang w:val="es-ES"/>
        </w:rPr>
        <w:t xml:space="preserve"> la Ley de Austeridad para el Estado de Sinaloa, publicado </w:t>
      </w:r>
      <w:r w:rsidR="00C25A50" w:rsidRPr="00243921">
        <w:rPr>
          <w:rFonts w:ascii="Arial" w:hAnsi="Arial" w:cs="Arial"/>
          <w:lang w:val="es-ES"/>
        </w:rPr>
        <w:t>por</w:t>
      </w:r>
      <w:r w:rsidR="00235FB5" w:rsidRPr="00243921">
        <w:rPr>
          <w:rFonts w:ascii="Arial" w:hAnsi="Arial" w:cs="Arial"/>
          <w:lang w:val="es-ES"/>
        </w:rPr>
        <w:t xml:space="preserve"> el Periódico Oficial</w:t>
      </w:r>
      <w:r w:rsidR="0021315E" w:rsidRPr="00243921">
        <w:rPr>
          <w:rFonts w:ascii="Arial" w:hAnsi="Arial" w:cs="Arial"/>
          <w:lang w:val="es-ES"/>
        </w:rPr>
        <w:t xml:space="preserve"> del Estado de </w:t>
      </w:r>
      <w:r w:rsidR="00235FB5" w:rsidRPr="00243921">
        <w:rPr>
          <w:rFonts w:ascii="Arial" w:hAnsi="Arial" w:cs="Arial"/>
          <w:lang w:val="es-ES"/>
        </w:rPr>
        <w:t>Sinaloa</w:t>
      </w:r>
      <w:r w:rsidR="00C25A50" w:rsidRPr="00243921">
        <w:rPr>
          <w:rFonts w:ascii="Arial" w:hAnsi="Arial" w:cs="Arial"/>
          <w:lang w:val="es-ES"/>
        </w:rPr>
        <w:t>, en su edición</w:t>
      </w:r>
      <w:r w:rsidR="00235FB5" w:rsidRPr="00243921">
        <w:rPr>
          <w:rFonts w:ascii="Arial" w:hAnsi="Arial" w:cs="Arial"/>
          <w:lang w:val="es-ES"/>
        </w:rPr>
        <w:t xml:space="preserve"> No.016, de</w:t>
      </w:r>
      <w:r w:rsidR="00C25A50" w:rsidRPr="00243921">
        <w:rPr>
          <w:rFonts w:ascii="Arial" w:hAnsi="Arial" w:cs="Arial"/>
          <w:lang w:val="es-ES"/>
        </w:rPr>
        <w:t>l</w:t>
      </w:r>
      <w:r w:rsidR="00235FB5" w:rsidRPr="00243921">
        <w:rPr>
          <w:rFonts w:ascii="Arial" w:hAnsi="Arial" w:cs="Arial"/>
          <w:lang w:val="es-ES"/>
        </w:rPr>
        <w:t xml:space="preserve"> 6 de </w:t>
      </w:r>
      <w:r w:rsidR="00C652F5" w:rsidRPr="00243921">
        <w:rPr>
          <w:rFonts w:ascii="Arial" w:hAnsi="Arial" w:cs="Arial"/>
          <w:lang w:val="es-ES"/>
        </w:rPr>
        <w:t>febrero</w:t>
      </w:r>
      <w:r w:rsidR="00235FB5" w:rsidRPr="00243921">
        <w:rPr>
          <w:rFonts w:ascii="Arial" w:hAnsi="Arial" w:cs="Arial"/>
          <w:lang w:val="es-ES"/>
        </w:rPr>
        <w:t xml:space="preserve"> de 2019</w:t>
      </w:r>
      <w:r w:rsidR="002132A0" w:rsidRPr="00243921">
        <w:rPr>
          <w:rFonts w:ascii="Arial" w:hAnsi="Arial" w:cs="Arial"/>
          <w:lang w:val="es-ES"/>
        </w:rPr>
        <w:t>.</w:t>
      </w:r>
    </w:p>
    <w:p w:rsidR="0033559E" w:rsidRPr="00243921" w:rsidRDefault="0033559E" w:rsidP="00B54D1C">
      <w:pPr>
        <w:widowControl w:val="0"/>
        <w:autoSpaceDE w:val="0"/>
        <w:autoSpaceDN w:val="0"/>
        <w:adjustRightInd w:val="0"/>
        <w:spacing w:line="288" w:lineRule="auto"/>
        <w:rPr>
          <w:rFonts w:ascii="Arial" w:hAnsi="Arial" w:cs="Arial"/>
          <w:lang w:val="es-ES"/>
        </w:rPr>
      </w:pPr>
    </w:p>
    <w:p w:rsidR="0033559E" w:rsidRDefault="002859AC" w:rsidP="00B54D1C">
      <w:pPr>
        <w:widowControl w:val="0"/>
        <w:autoSpaceDE w:val="0"/>
        <w:autoSpaceDN w:val="0"/>
        <w:adjustRightInd w:val="0"/>
        <w:spacing w:line="288" w:lineRule="auto"/>
        <w:jc w:val="both"/>
        <w:rPr>
          <w:rFonts w:ascii="Arial" w:hAnsi="Arial" w:cs="Arial"/>
          <w:lang w:val="es-ES"/>
        </w:rPr>
      </w:pPr>
      <w:r w:rsidRPr="00E93D92">
        <w:rPr>
          <w:rFonts w:ascii="Arial" w:hAnsi="Arial" w:cs="Arial"/>
          <w:b/>
          <w:lang w:val="es-ES"/>
        </w:rPr>
        <w:t xml:space="preserve">Vigésimo </w:t>
      </w:r>
      <w:r w:rsidR="00483FA3">
        <w:rPr>
          <w:rFonts w:ascii="Arial" w:hAnsi="Arial" w:cs="Arial"/>
          <w:b/>
          <w:lang w:val="es-ES"/>
        </w:rPr>
        <w:t>Noveno</w:t>
      </w:r>
      <w:r w:rsidR="0071521C" w:rsidRPr="00E93D92">
        <w:rPr>
          <w:rFonts w:ascii="Arial" w:hAnsi="Arial" w:cs="Arial"/>
          <w:b/>
          <w:lang w:val="es-ES"/>
        </w:rPr>
        <w:t>.</w:t>
      </w:r>
      <w:r w:rsidR="006D33AE" w:rsidRPr="00E93D92">
        <w:rPr>
          <w:rFonts w:ascii="Arial" w:hAnsi="Arial" w:cs="Arial"/>
          <w:lang w:val="es-ES"/>
        </w:rPr>
        <w:t xml:space="preserve"> </w:t>
      </w:r>
      <w:r w:rsidR="0033559E" w:rsidRPr="00E93D92">
        <w:rPr>
          <w:rFonts w:ascii="Arial" w:hAnsi="Arial" w:cs="Arial"/>
          <w:lang w:val="es-ES"/>
        </w:rPr>
        <w:t>Para</w:t>
      </w:r>
      <w:r w:rsidR="0033559E" w:rsidRPr="00243921">
        <w:rPr>
          <w:rFonts w:ascii="Arial" w:hAnsi="Arial" w:cs="Arial"/>
          <w:lang w:val="es-ES"/>
        </w:rPr>
        <w:t xml:space="preserve"> presupuestar los conceptos de gasto </w:t>
      </w:r>
      <w:r w:rsidR="00C17F04" w:rsidRPr="00243921">
        <w:rPr>
          <w:rFonts w:ascii="Arial" w:hAnsi="Arial" w:cs="Arial"/>
          <w:lang w:val="es-ES"/>
        </w:rPr>
        <w:t xml:space="preserve">en los rubros </w:t>
      </w:r>
      <w:r w:rsidR="0033559E" w:rsidRPr="00243921">
        <w:rPr>
          <w:rFonts w:ascii="Arial" w:hAnsi="Arial" w:cs="Arial"/>
          <w:lang w:val="es-ES"/>
        </w:rPr>
        <w:t xml:space="preserve">de Materiales </w:t>
      </w:r>
      <w:r w:rsidR="006D33AE" w:rsidRPr="00243921">
        <w:rPr>
          <w:rFonts w:ascii="Arial" w:hAnsi="Arial" w:cs="Arial"/>
          <w:lang w:val="es-ES"/>
        </w:rPr>
        <w:t>y Suministros</w:t>
      </w:r>
      <w:r w:rsidR="00C17F04" w:rsidRPr="00243921">
        <w:rPr>
          <w:rFonts w:ascii="Arial" w:hAnsi="Arial" w:cs="Arial"/>
          <w:lang w:val="es-ES"/>
        </w:rPr>
        <w:t xml:space="preserve"> y Servicios Generales,</w:t>
      </w:r>
      <w:r w:rsidR="006D6E17" w:rsidRPr="00243921">
        <w:rPr>
          <w:rFonts w:ascii="Arial" w:hAnsi="Arial" w:cs="Arial"/>
          <w:lang w:val="es-ES"/>
        </w:rPr>
        <w:t xml:space="preserve"> </w:t>
      </w:r>
      <w:r w:rsidR="00C652F5" w:rsidRPr="00243921">
        <w:rPr>
          <w:rFonts w:ascii="Arial" w:hAnsi="Arial" w:cs="Arial"/>
          <w:lang w:val="es-ES"/>
        </w:rPr>
        <w:t>los entes públicos deberán considerar</w:t>
      </w:r>
      <w:r w:rsidR="00C17F04" w:rsidRPr="00243921">
        <w:rPr>
          <w:rFonts w:ascii="Arial" w:hAnsi="Arial" w:cs="Arial"/>
          <w:lang w:val="es-ES"/>
        </w:rPr>
        <w:t xml:space="preserve"> los establecidos</w:t>
      </w:r>
      <w:r w:rsidR="006D6E17" w:rsidRPr="00243921">
        <w:rPr>
          <w:rFonts w:ascii="Arial" w:hAnsi="Arial" w:cs="Arial"/>
          <w:lang w:val="es-ES"/>
        </w:rPr>
        <w:t xml:space="preserve"> en el Clasificador por Objeto del Gasto</w:t>
      </w:r>
      <w:r w:rsidR="005077D1" w:rsidRPr="00243921">
        <w:rPr>
          <w:rFonts w:ascii="Arial" w:hAnsi="Arial" w:cs="Arial"/>
          <w:lang w:val="es-ES"/>
        </w:rPr>
        <w:t xml:space="preserve">, </w:t>
      </w:r>
      <w:r w:rsidR="006D6E17" w:rsidRPr="00243921">
        <w:rPr>
          <w:rFonts w:ascii="Arial" w:hAnsi="Arial" w:cs="Arial"/>
          <w:lang w:val="es-ES"/>
        </w:rPr>
        <w:t xml:space="preserve">emitido por la </w:t>
      </w:r>
      <w:r w:rsidR="00B646A3" w:rsidRPr="00243921">
        <w:rPr>
          <w:rFonts w:ascii="Arial" w:hAnsi="Arial" w:cs="Arial"/>
          <w:lang w:val="es-ES"/>
        </w:rPr>
        <w:t>SAF</w:t>
      </w:r>
      <w:r w:rsidR="005F3F16" w:rsidRPr="00243921">
        <w:rPr>
          <w:rFonts w:ascii="Arial" w:hAnsi="Arial" w:cs="Arial"/>
          <w:lang w:val="es-ES"/>
        </w:rPr>
        <w:t>.</w:t>
      </w:r>
    </w:p>
    <w:p w:rsidR="0033559E" w:rsidRPr="00243921" w:rsidRDefault="0033559E" w:rsidP="00B54D1C">
      <w:pPr>
        <w:widowControl w:val="0"/>
        <w:autoSpaceDE w:val="0"/>
        <w:autoSpaceDN w:val="0"/>
        <w:adjustRightInd w:val="0"/>
        <w:spacing w:line="288" w:lineRule="auto"/>
        <w:rPr>
          <w:rFonts w:ascii="Arial" w:hAnsi="Arial" w:cs="Arial"/>
          <w:lang w:val="es-ES"/>
        </w:rPr>
      </w:pPr>
    </w:p>
    <w:p w:rsidR="0033559E" w:rsidRPr="00243921" w:rsidRDefault="00483FA3" w:rsidP="00B54D1C">
      <w:pPr>
        <w:widowControl w:val="0"/>
        <w:autoSpaceDE w:val="0"/>
        <w:autoSpaceDN w:val="0"/>
        <w:adjustRightInd w:val="0"/>
        <w:spacing w:line="288" w:lineRule="auto"/>
        <w:jc w:val="both"/>
        <w:rPr>
          <w:rFonts w:ascii="Arial" w:hAnsi="Arial" w:cs="Arial"/>
          <w:lang w:val="es-ES"/>
        </w:rPr>
      </w:pPr>
      <w:r w:rsidRPr="00483FA3">
        <w:rPr>
          <w:rFonts w:ascii="Arial" w:hAnsi="Arial" w:cs="Arial"/>
          <w:b/>
          <w:lang w:val="es-ES"/>
        </w:rPr>
        <w:t>Trigésimo.</w:t>
      </w:r>
      <w:r w:rsidR="006D33AE" w:rsidRPr="00243921">
        <w:rPr>
          <w:rFonts w:ascii="Arial" w:hAnsi="Arial" w:cs="Arial"/>
          <w:lang w:val="es-ES"/>
        </w:rPr>
        <w:t xml:space="preserve"> </w:t>
      </w:r>
      <w:r w:rsidR="0071521C" w:rsidRPr="00243921">
        <w:rPr>
          <w:rFonts w:ascii="Arial" w:hAnsi="Arial" w:cs="Arial"/>
          <w:lang w:val="es-ES"/>
        </w:rPr>
        <w:t>L</w:t>
      </w:r>
      <w:r w:rsidR="0033559E" w:rsidRPr="00243921">
        <w:rPr>
          <w:rFonts w:ascii="Arial" w:hAnsi="Arial" w:cs="Arial"/>
          <w:lang w:val="es-ES"/>
        </w:rPr>
        <w:t>a Subsecretaría de Ad</w:t>
      </w:r>
      <w:r w:rsidR="000A70F5" w:rsidRPr="00243921">
        <w:rPr>
          <w:rFonts w:ascii="Arial" w:hAnsi="Arial" w:cs="Arial"/>
          <w:lang w:val="es-ES"/>
        </w:rPr>
        <w:t xml:space="preserve">ministración </w:t>
      </w:r>
      <w:r w:rsidR="00C17F04" w:rsidRPr="00243921">
        <w:rPr>
          <w:rFonts w:ascii="Arial" w:hAnsi="Arial" w:cs="Arial"/>
          <w:lang w:val="es-ES"/>
        </w:rPr>
        <w:t>proporcionará a la Subsecretaria de Egresos</w:t>
      </w:r>
      <w:r w:rsidR="00C25A50" w:rsidRPr="00243921">
        <w:rPr>
          <w:rFonts w:ascii="Arial" w:hAnsi="Arial" w:cs="Arial"/>
          <w:lang w:val="es-ES"/>
        </w:rPr>
        <w:t>, ambas de la SAF</w:t>
      </w:r>
      <w:r w:rsidR="00811D56" w:rsidRPr="00243921">
        <w:rPr>
          <w:rFonts w:ascii="Arial" w:hAnsi="Arial" w:cs="Arial"/>
          <w:lang w:val="es-ES"/>
        </w:rPr>
        <w:t>,</w:t>
      </w:r>
      <w:r w:rsidR="00F30CEF" w:rsidRPr="00243921">
        <w:rPr>
          <w:rFonts w:ascii="Arial" w:hAnsi="Arial" w:cs="Arial"/>
          <w:lang w:val="es-ES"/>
        </w:rPr>
        <w:t xml:space="preserve"> </w:t>
      </w:r>
      <w:r w:rsidR="0033559E" w:rsidRPr="00243921">
        <w:rPr>
          <w:rFonts w:ascii="Arial" w:hAnsi="Arial" w:cs="Arial"/>
          <w:lang w:val="es-ES"/>
        </w:rPr>
        <w:t>los monto</w:t>
      </w:r>
      <w:r w:rsidR="00D27FE1" w:rsidRPr="00243921">
        <w:rPr>
          <w:rFonts w:ascii="Arial" w:hAnsi="Arial" w:cs="Arial"/>
          <w:lang w:val="es-ES"/>
        </w:rPr>
        <w:t>s proyectados para elaborar el Proyecto de P</w:t>
      </w:r>
      <w:r w:rsidR="0033559E" w:rsidRPr="00243921">
        <w:rPr>
          <w:rFonts w:ascii="Arial" w:hAnsi="Arial" w:cs="Arial"/>
          <w:lang w:val="es-ES"/>
        </w:rPr>
        <w:t xml:space="preserve">resupuesto </w:t>
      </w:r>
      <w:r w:rsidR="006339B3" w:rsidRPr="00243921">
        <w:rPr>
          <w:rFonts w:ascii="Arial" w:hAnsi="Arial" w:cs="Arial"/>
          <w:lang w:val="es-ES"/>
        </w:rPr>
        <w:t>de los rubros a que hace</w:t>
      </w:r>
      <w:r w:rsidR="000A70F5" w:rsidRPr="00243921">
        <w:rPr>
          <w:rFonts w:ascii="Arial" w:hAnsi="Arial" w:cs="Arial"/>
          <w:lang w:val="es-ES"/>
        </w:rPr>
        <w:t xml:space="preserve"> referen</w:t>
      </w:r>
      <w:r w:rsidR="009C01EC" w:rsidRPr="00243921">
        <w:rPr>
          <w:rFonts w:ascii="Arial" w:hAnsi="Arial" w:cs="Arial"/>
          <w:lang w:val="es-ES"/>
        </w:rPr>
        <w:t xml:space="preserve">cia </w:t>
      </w:r>
      <w:r w:rsidR="006339B3" w:rsidRPr="00243921">
        <w:rPr>
          <w:rFonts w:ascii="Arial" w:hAnsi="Arial" w:cs="Arial"/>
          <w:lang w:val="es-ES"/>
        </w:rPr>
        <w:t xml:space="preserve">el </w:t>
      </w:r>
      <w:r w:rsidR="006339B3" w:rsidRPr="00E93D92">
        <w:rPr>
          <w:rFonts w:ascii="Arial" w:hAnsi="Arial" w:cs="Arial"/>
          <w:lang w:val="es-ES"/>
        </w:rPr>
        <w:t>artículo</w:t>
      </w:r>
      <w:r w:rsidR="009C01EC" w:rsidRPr="00E93D92">
        <w:rPr>
          <w:rFonts w:ascii="Arial" w:hAnsi="Arial" w:cs="Arial"/>
          <w:lang w:val="es-ES"/>
        </w:rPr>
        <w:t xml:space="preserve"> </w:t>
      </w:r>
      <w:r w:rsidR="002859AC" w:rsidRPr="00E93D92">
        <w:rPr>
          <w:rFonts w:ascii="Arial" w:hAnsi="Arial" w:cs="Arial"/>
          <w:lang w:val="es-ES"/>
        </w:rPr>
        <w:t>Vigésimo Octavo</w:t>
      </w:r>
      <w:r w:rsidR="002C2577" w:rsidRPr="00E93D92">
        <w:rPr>
          <w:rFonts w:ascii="Arial" w:hAnsi="Arial" w:cs="Arial"/>
          <w:lang w:val="es-ES"/>
        </w:rPr>
        <w:t xml:space="preserve"> </w:t>
      </w:r>
      <w:r w:rsidR="00A9182B" w:rsidRPr="00E93D92">
        <w:rPr>
          <w:rFonts w:ascii="Arial" w:hAnsi="Arial" w:cs="Arial"/>
          <w:lang w:val="es-ES"/>
        </w:rPr>
        <w:t>de los presentes L</w:t>
      </w:r>
      <w:r w:rsidR="000A70F5" w:rsidRPr="00E93D92">
        <w:rPr>
          <w:rFonts w:ascii="Arial" w:hAnsi="Arial" w:cs="Arial"/>
          <w:lang w:val="es-ES"/>
        </w:rPr>
        <w:t>ineamientos</w:t>
      </w:r>
      <w:r w:rsidR="0033559E" w:rsidRPr="00E93D92">
        <w:rPr>
          <w:rFonts w:ascii="Arial" w:hAnsi="Arial" w:cs="Arial"/>
          <w:lang w:val="es-ES"/>
        </w:rPr>
        <w:t xml:space="preserve">, considerando el presupuesto autorizado del </w:t>
      </w:r>
      <w:r w:rsidR="0033559E" w:rsidRPr="00243921">
        <w:rPr>
          <w:rFonts w:ascii="Arial" w:hAnsi="Arial" w:cs="Arial"/>
          <w:lang w:val="es-ES"/>
        </w:rPr>
        <w:t>año anterior, el cual se tomará como referencia fundamental. Cualquier incremento en los conceptos deberá ser ju</w:t>
      </w:r>
      <w:r w:rsidR="00D27FE1" w:rsidRPr="00243921">
        <w:rPr>
          <w:rFonts w:ascii="Arial" w:hAnsi="Arial" w:cs="Arial"/>
          <w:lang w:val="es-ES"/>
        </w:rPr>
        <w:t>stificado ampliamente por cada D</w:t>
      </w:r>
      <w:r w:rsidR="0033559E" w:rsidRPr="00243921">
        <w:rPr>
          <w:rFonts w:ascii="Arial" w:hAnsi="Arial" w:cs="Arial"/>
          <w:lang w:val="es-ES"/>
        </w:rPr>
        <w:t>ependencia.</w:t>
      </w:r>
    </w:p>
    <w:p w:rsidR="00B25606" w:rsidRPr="00243921" w:rsidRDefault="0033559E"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lang w:val="es-ES"/>
        </w:rPr>
        <w:t xml:space="preserve"> </w:t>
      </w:r>
    </w:p>
    <w:p w:rsidR="00E80994" w:rsidRPr="00243921" w:rsidRDefault="002859AC"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Trigésimo</w:t>
      </w:r>
      <w:r w:rsidR="00483FA3">
        <w:rPr>
          <w:rFonts w:ascii="Arial" w:hAnsi="Arial" w:cs="Arial"/>
          <w:b/>
          <w:lang w:val="es-ES"/>
        </w:rPr>
        <w:t xml:space="preserve"> Primero</w:t>
      </w:r>
      <w:r w:rsidR="00B8666C" w:rsidRPr="00243921">
        <w:rPr>
          <w:rFonts w:ascii="Arial" w:hAnsi="Arial" w:cs="Arial"/>
          <w:b/>
          <w:lang w:val="es-ES"/>
        </w:rPr>
        <w:t>.</w:t>
      </w:r>
      <w:r w:rsidR="00E80994" w:rsidRPr="00243921">
        <w:rPr>
          <w:rFonts w:ascii="Arial" w:hAnsi="Arial" w:cs="Arial"/>
          <w:lang w:val="es-ES"/>
        </w:rPr>
        <w:t xml:space="preserve"> Toda la </w:t>
      </w:r>
      <w:proofErr w:type="spellStart"/>
      <w:r w:rsidR="00E80994" w:rsidRPr="00243921">
        <w:rPr>
          <w:rFonts w:ascii="Arial" w:hAnsi="Arial" w:cs="Arial"/>
          <w:lang w:val="es-ES"/>
        </w:rPr>
        <w:t>presupuestación</w:t>
      </w:r>
      <w:proofErr w:type="spellEnd"/>
      <w:r w:rsidR="00E80994" w:rsidRPr="00243921">
        <w:rPr>
          <w:rFonts w:ascii="Arial" w:hAnsi="Arial" w:cs="Arial"/>
          <w:lang w:val="es-ES"/>
        </w:rPr>
        <w:t>, deberá ser bajo los criterios de austeridad, racionalidad y disciplina presupuestal, de conformidad con la Ley de Austeridad para el Estado de Sinaloa, publicado por el Periódico Oficial del Estado de Sinaloa, en su edición No.016, del 6 de febrero de 2019</w:t>
      </w:r>
      <w:r w:rsidR="00BB0B54" w:rsidRPr="00243921">
        <w:rPr>
          <w:rFonts w:ascii="Arial" w:hAnsi="Arial" w:cs="Arial"/>
          <w:lang w:val="es-ES"/>
        </w:rPr>
        <w:t>.</w:t>
      </w:r>
    </w:p>
    <w:p w:rsidR="00EC5033" w:rsidRPr="00243921" w:rsidRDefault="00EC5033" w:rsidP="00B54D1C">
      <w:pPr>
        <w:widowControl w:val="0"/>
        <w:autoSpaceDE w:val="0"/>
        <w:autoSpaceDN w:val="0"/>
        <w:adjustRightInd w:val="0"/>
        <w:spacing w:line="288" w:lineRule="auto"/>
        <w:jc w:val="both"/>
        <w:rPr>
          <w:rFonts w:ascii="Arial" w:hAnsi="Arial" w:cs="Arial"/>
          <w:b/>
          <w:lang w:val="es-ES"/>
        </w:rPr>
      </w:pPr>
    </w:p>
    <w:p w:rsidR="00E80994" w:rsidRPr="00F640B1" w:rsidRDefault="002C2577" w:rsidP="00B54D1C">
      <w:pPr>
        <w:widowControl w:val="0"/>
        <w:autoSpaceDE w:val="0"/>
        <w:autoSpaceDN w:val="0"/>
        <w:adjustRightInd w:val="0"/>
        <w:spacing w:line="288" w:lineRule="auto"/>
        <w:jc w:val="both"/>
        <w:rPr>
          <w:rFonts w:ascii="Arial" w:hAnsi="Arial" w:cs="Arial"/>
          <w:color w:val="000000" w:themeColor="text1"/>
          <w:lang w:val="es-ES"/>
        </w:rPr>
      </w:pPr>
      <w:r w:rsidRPr="00243921">
        <w:rPr>
          <w:rFonts w:ascii="Arial" w:hAnsi="Arial" w:cs="Arial"/>
          <w:b/>
          <w:lang w:val="es-ES"/>
        </w:rPr>
        <w:t>Trigésimo</w:t>
      </w:r>
      <w:r w:rsidR="002859AC" w:rsidRPr="00243921">
        <w:rPr>
          <w:rFonts w:ascii="Arial" w:hAnsi="Arial" w:cs="Arial"/>
          <w:b/>
          <w:lang w:val="es-ES"/>
        </w:rPr>
        <w:t xml:space="preserve"> </w:t>
      </w:r>
      <w:r w:rsidR="00483FA3">
        <w:rPr>
          <w:rFonts w:ascii="Arial" w:hAnsi="Arial" w:cs="Arial"/>
          <w:b/>
          <w:lang w:val="es-ES"/>
        </w:rPr>
        <w:t>Segundo</w:t>
      </w:r>
      <w:r w:rsidR="00B8666C" w:rsidRPr="00243921">
        <w:rPr>
          <w:rFonts w:ascii="Arial" w:hAnsi="Arial" w:cs="Arial"/>
          <w:b/>
          <w:lang w:val="es-ES"/>
        </w:rPr>
        <w:t>.</w:t>
      </w:r>
      <w:r w:rsidR="00E80994" w:rsidRPr="00243921">
        <w:rPr>
          <w:rFonts w:ascii="Arial" w:hAnsi="Arial" w:cs="Arial"/>
          <w:lang w:val="es-ES"/>
        </w:rPr>
        <w:t xml:space="preserve"> Las D</w:t>
      </w:r>
      <w:r w:rsidR="00E80994" w:rsidRPr="00F640B1">
        <w:rPr>
          <w:rFonts w:ascii="Arial" w:hAnsi="Arial" w:cs="Arial"/>
          <w:color w:val="000000" w:themeColor="text1"/>
          <w:lang w:val="es-ES"/>
        </w:rPr>
        <w:t xml:space="preserve">ependencias </w:t>
      </w:r>
      <w:r w:rsidR="00BB0B54" w:rsidRPr="00F640B1">
        <w:rPr>
          <w:rFonts w:ascii="Arial" w:hAnsi="Arial" w:cs="Arial"/>
          <w:color w:val="000000" w:themeColor="text1"/>
          <w:lang w:val="es-ES"/>
        </w:rPr>
        <w:t xml:space="preserve">se </w:t>
      </w:r>
      <w:r w:rsidR="00E80994" w:rsidRPr="00F640B1">
        <w:rPr>
          <w:rFonts w:ascii="Arial" w:hAnsi="Arial" w:cs="Arial"/>
          <w:color w:val="000000" w:themeColor="text1"/>
          <w:lang w:val="es-ES"/>
        </w:rPr>
        <w:t xml:space="preserve">deberán ajustar al presupuesto descentralizado de acuerdo al techo financiero autorizado para el ejercicio presupuestal </w:t>
      </w:r>
      <w:r w:rsidR="007854FC">
        <w:rPr>
          <w:rFonts w:ascii="Arial" w:hAnsi="Arial" w:cs="Arial"/>
          <w:color w:val="000000" w:themeColor="text1"/>
          <w:lang w:val="es-ES"/>
        </w:rPr>
        <w:t>2022</w:t>
      </w:r>
      <w:r w:rsidR="00E80994" w:rsidRPr="00F640B1">
        <w:rPr>
          <w:rFonts w:ascii="Arial" w:hAnsi="Arial" w:cs="Arial"/>
          <w:color w:val="000000" w:themeColor="text1"/>
          <w:lang w:val="es-ES"/>
        </w:rPr>
        <w:t>, comunicado a través de la SAF.</w:t>
      </w:r>
    </w:p>
    <w:p w:rsidR="00F512B8" w:rsidRPr="00243921" w:rsidRDefault="00F512B8" w:rsidP="00B54D1C">
      <w:pPr>
        <w:spacing w:line="288" w:lineRule="auto"/>
        <w:rPr>
          <w:rFonts w:ascii="Arial" w:hAnsi="Arial" w:cs="Arial"/>
          <w:b/>
          <w:lang w:val="es-ES"/>
        </w:rPr>
      </w:pPr>
    </w:p>
    <w:p w:rsidR="00E80994" w:rsidRDefault="002C2577"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 xml:space="preserve">Trigésimo </w:t>
      </w:r>
      <w:r w:rsidR="00483FA3">
        <w:rPr>
          <w:rFonts w:ascii="Arial" w:hAnsi="Arial" w:cs="Arial"/>
          <w:b/>
          <w:lang w:val="es-ES"/>
        </w:rPr>
        <w:t>Tercero</w:t>
      </w:r>
      <w:r w:rsidRPr="00243921">
        <w:rPr>
          <w:rFonts w:ascii="Arial" w:hAnsi="Arial" w:cs="Arial"/>
          <w:b/>
          <w:lang w:val="es-ES"/>
        </w:rPr>
        <w:t xml:space="preserve">. </w:t>
      </w:r>
      <w:r w:rsidR="00E80994" w:rsidRPr="00243921">
        <w:rPr>
          <w:rFonts w:ascii="Arial" w:hAnsi="Arial" w:cs="Arial"/>
          <w:lang w:val="es-ES"/>
        </w:rPr>
        <w:t>La suma de los costos de los ga</w:t>
      </w:r>
      <w:r w:rsidR="00D27263" w:rsidRPr="00243921">
        <w:rPr>
          <w:rFonts w:ascii="Arial" w:hAnsi="Arial" w:cs="Arial"/>
          <w:lang w:val="es-ES"/>
        </w:rPr>
        <w:t xml:space="preserve">stos de operación por proyecto </w:t>
      </w:r>
      <w:r w:rsidR="00E80994" w:rsidRPr="00243921">
        <w:rPr>
          <w:rFonts w:ascii="Arial" w:hAnsi="Arial" w:cs="Arial"/>
          <w:lang w:val="es-ES"/>
        </w:rPr>
        <w:t xml:space="preserve">deberá coincidir con el techo presupuestal asignado </w:t>
      </w:r>
      <w:r w:rsidR="00811D56" w:rsidRPr="00243921">
        <w:rPr>
          <w:rFonts w:ascii="Arial" w:hAnsi="Arial" w:cs="Arial"/>
          <w:lang w:val="es-ES"/>
        </w:rPr>
        <w:t xml:space="preserve">por la SAF </w:t>
      </w:r>
      <w:r w:rsidR="00E80994" w:rsidRPr="00243921">
        <w:rPr>
          <w:rFonts w:ascii="Arial" w:hAnsi="Arial" w:cs="Arial"/>
          <w:lang w:val="es-ES"/>
        </w:rPr>
        <w:t>para cada una de las Dependencias.</w:t>
      </w:r>
    </w:p>
    <w:p w:rsidR="007C2B5C" w:rsidRPr="00243921" w:rsidRDefault="007C2B5C" w:rsidP="00B54D1C">
      <w:pPr>
        <w:widowControl w:val="0"/>
        <w:autoSpaceDE w:val="0"/>
        <w:autoSpaceDN w:val="0"/>
        <w:adjustRightInd w:val="0"/>
        <w:spacing w:line="288" w:lineRule="auto"/>
        <w:jc w:val="both"/>
        <w:rPr>
          <w:rFonts w:ascii="Arial" w:hAnsi="Arial" w:cs="Arial"/>
          <w:lang w:val="es-ES"/>
        </w:rPr>
      </w:pPr>
    </w:p>
    <w:p w:rsidR="00E80994" w:rsidRPr="00F640B1" w:rsidRDefault="002C2577" w:rsidP="00B54D1C">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 xml:space="preserve">Trigésimo </w:t>
      </w:r>
      <w:r w:rsidR="00483FA3">
        <w:rPr>
          <w:rFonts w:ascii="Arial" w:hAnsi="Arial" w:cs="Arial"/>
          <w:b/>
          <w:color w:val="000000" w:themeColor="text1"/>
          <w:lang w:val="es-ES"/>
        </w:rPr>
        <w:t>Cuarto</w:t>
      </w:r>
      <w:r>
        <w:rPr>
          <w:rFonts w:ascii="Arial" w:hAnsi="Arial" w:cs="Arial"/>
          <w:b/>
          <w:color w:val="000000" w:themeColor="text1"/>
          <w:lang w:val="es-ES"/>
        </w:rPr>
        <w:t>.</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 xml:space="preserve">Los Entes Públicos que obtengan ingresos propios en el desarrollo de sus actividades o por sus funciones de derecho privado, deberán </w:t>
      </w:r>
      <w:r w:rsidR="00E80994" w:rsidRPr="00F640B1">
        <w:rPr>
          <w:rFonts w:ascii="Arial" w:hAnsi="Arial" w:cs="Arial"/>
          <w:color w:val="000000" w:themeColor="text1"/>
          <w:lang w:val="es-ES"/>
        </w:rPr>
        <w:lastRenderedPageBreak/>
        <w:t xml:space="preserve">incorporar dichos recursos a sus Anteproyectos de Presupuesto de Egresos, en los programas y/o proyectos correspondientes en el SIIF. Lo anterior permitirá a la SAF que dichos ingresos sean considerados en la iniciativa de Ley de Ingresos y Presupuesto de Egresos de Gobierno del Estado para el Ejercicio Fiscal del año </w:t>
      </w:r>
      <w:r w:rsidR="007854FC">
        <w:rPr>
          <w:rFonts w:ascii="Arial" w:hAnsi="Arial" w:cs="Arial"/>
          <w:color w:val="000000" w:themeColor="text1"/>
          <w:lang w:val="es-ES"/>
        </w:rPr>
        <w:t>2022</w:t>
      </w:r>
      <w:r w:rsidR="00E80994" w:rsidRPr="00F640B1">
        <w:rPr>
          <w:rFonts w:ascii="Arial" w:hAnsi="Arial" w:cs="Arial"/>
          <w:color w:val="000000" w:themeColor="text1"/>
          <w:lang w:val="es-ES"/>
        </w:rPr>
        <w:t>, atendiendo así, los requerimientos de información de la Ley de Presupuesto y Responsabilidad Hacendaria del Estado de Sinaloa.</w:t>
      </w:r>
    </w:p>
    <w:p w:rsidR="00E80994" w:rsidRPr="00243921" w:rsidRDefault="00E80994" w:rsidP="00B54D1C">
      <w:pPr>
        <w:widowControl w:val="0"/>
        <w:autoSpaceDE w:val="0"/>
        <w:autoSpaceDN w:val="0"/>
        <w:adjustRightInd w:val="0"/>
        <w:spacing w:line="288" w:lineRule="auto"/>
        <w:jc w:val="both"/>
        <w:rPr>
          <w:rFonts w:ascii="Arial" w:hAnsi="Arial" w:cs="Arial"/>
          <w:lang w:val="es-ES"/>
        </w:rPr>
      </w:pPr>
    </w:p>
    <w:p w:rsidR="00D81717" w:rsidRDefault="007B3245" w:rsidP="00B54D1C">
      <w:pPr>
        <w:widowControl w:val="0"/>
        <w:autoSpaceDE w:val="0"/>
        <w:autoSpaceDN w:val="0"/>
        <w:adjustRightInd w:val="0"/>
        <w:spacing w:line="288" w:lineRule="auto"/>
        <w:jc w:val="both"/>
        <w:rPr>
          <w:rFonts w:ascii="Arial" w:hAnsi="Arial" w:cs="Arial"/>
          <w:color w:val="000000" w:themeColor="text1"/>
          <w:lang w:val="es-ES"/>
        </w:rPr>
      </w:pPr>
      <w:r w:rsidRPr="00243921">
        <w:rPr>
          <w:rFonts w:ascii="Arial" w:hAnsi="Arial" w:cs="Arial"/>
          <w:b/>
          <w:lang w:val="es-ES"/>
        </w:rPr>
        <w:t>Trigésimo</w:t>
      </w:r>
      <w:r w:rsidR="002C2577" w:rsidRPr="00243921">
        <w:rPr>
          <w:rFonts w:ascii="Arial" w:hAnsi="Arial" w:cs="Arial"/>
          <w:b/>
          <w:lang w:val="es-ES"/>
        </w:rPr>
        <w:t xml:space="preserve"> </w:t>
      </w:r>
      <w:r w:rsidR="00483FA3">
        <w:rPr>
          <w:rFonts w:ascii="Arial" w:hAnsi="Arial" w:cs="Arial"/>
          <w:b/>
          <w:lang w:val="es-ES"/>
        </w:rPr>
        <w:t>Quinto</w:t>
      </w:r>
      <w:r w:rsidR="00B613F8" w:rsidRPr="00243921">
        <w:rPr>
          <w:rFonts w:ascii="Arial" w:hAnsi="Arial" w:cs="Arial"/>
          <w:b/>
          <w:lang w:val="es-ES"/>
        </w:rPr>
        <w:t>.</w:t>
      </w:r>
      <w:r w:rsidR="00D81717" w:rsidRPr="00243921">
        <w:rPr>
          <w:rFonts w:ascii="Arial" w:hAnsi="Arial" w:cs="Arial"/>
          <w:b/>
          <w:lang w:val="es-ES"/>
        </w:rPr>
        <w:t xml:space="preserve"> </w:t>
      </w:r>
      <w:r w:rsidR="00D81717" w:rsidRPr="00243921">
        <w:rPr>
          <w:rFonts w:ascii="Arial" w:hAnsi="Arial" w:cs="Arial"/>
          <w:lang w:val="es-ES"/>
        </w:rPr>
        <w:t xml:space="preserve">En el año en que termina su encargo, el Ejecutivo Estatal a través de sus Dependencias y Entidades, deberá elaborar el Proyecto de Presupuesto </w:t>
      </w:r>
      <w:r w:rsidR="00710097" w:rsidRPr="00243921">
        <w:rPr>
          <w:rFonts w:ascii="Arial" w:hAnsi="Arial" w:cs="Arial"/>
          <w:lang w:val="es-ES"/>
        </w:rPr>
        <w:t xml:space="preserve">para el siguiente ejercicio fiscal </w:t>
      </w:r>
      <w:r w:rsidR="00D81717" w:rsidRPr="00243921">
        <w:rPr>
          <w:rFonts w:ascii="Arial" w:hAnsi="Arial" w:cs="Arial"/>
          <w:lang w:val="es-ES"/>
        </w:rPr>
        <w:t xml:space="preserve">observando siempre los principios de racionalidad para la óptima administración del recurso público. Es indispensable realizar un ejercicio, tanto de planeación como de </w:t>
      </w:r>
      <w:proofErr w:type="spellStart"/>
      <w:r w:rsidR="00D81717" w:rsidRPr="00243921">
        <w:rPr>
          <w:rFonts w:ascii="Arial" w:hAnsi="Arial" w:cs="Arial"/>
          <w:lang w:val="es-ES"/>
        </w:rPr>
        <w:t>presupuestación</w:t>
      </w:r>
      <w:proofErr w:type="spellEnd"/>
      <w:r w:rsidR="00D81717" w:rsidRPr="00243921">
        <w:rPr>
          <w:rFonts w:ascii="Arial" w:hAnsi="Arial" w:cs="Arial"/>
          <w:lang w:val="es-ES"/>
        </w:rPr>
        <w:t xml:space="preserve"> bajo criterios de absoluta transparencia y </w:t>
      </w:r>
      <w:r w:rsidR="00D81717" w:rsidRPr="00F640B1">
        <w:rPr>
          <w:rFonts w:ascii="Arial" w:hAnsi="Arial" w:cs="Arial"/>
          <w:color w:val="000000" w:themeColor="text1"/>
          <w:lang w:val="es-ES"/>
        </w:rPr>
        <w:t>rendición de cuentas, como lo señala la Ley de Presupues</w:t>
      </w:r>
      <w:r w:rsidR="00212054" w:rsidRPr="00F640B1">
        <w:rPr>
          <w:rFonts w:ascii="Arial" w:hAnsi="Arial" w:cs="Arial"/>
          <w:color w:val="000000" w:themeColor="text1"/>
          <w:lang w:val="es-ES"/>
        </w:rPr>
        <w:t>to y Responsabilidad Hacendaria.</w:t>
      </w:r>
    </w:p>
    <w:p w:rsidR="00710097" w:rsidRPr="00243921" w:rsidRDefault="00710097" w:rsidP="00B54D1C">
      <w:pPr>
        <w:widowControl w:val="0"/>
        <w:autoSpaceDE w:val="0"/>
        <w:autoSpaceDN w:val="0"/>
        <w:adjustRightInd w:val="0"/>
        <w:spacing w:line="288" w:lineRule="auto"/>
        <w:jc w:val="both"/>
        <w:rPr>
          <w:rFonts w:ascii="Arial" w:hAnsi="Arial" w:cs="Arial"/>
          <w:lang w:val="es-ES"/>
        </w:rPr>
      </w:pPr>
    </w:p>
    <w:p w:rsidR="00485F82" w:rsidRPr="00243921" w:rsidRDefault="00485F82" w:rsidP="00485F82">
      <w:pPr>
        <w:widowControl w:val="0"/>
        <w:autoSpaceDE w:val="0"/>
        <w:autoSpaceDN w:val="0"/>
        <w:adjustRightInd w:val="0"/>
        <w:spacing w:line="288" w:lineRule="auto"/>
        <w:jc w:val="both"/>
        <w:rPr>
          <w:rFonts w:ascii="Arial" w:hAnsi="Arial" w:cs="Arial"/>
          <w:lang w:val="es-ES"/>
        </w:rPr>
      </w:pPr>
      <w:r w:rsidRPr="00243921">
        <w:rPr>
          <w:rFonts w:ascii="Arial" w:hAnsi="Arial" w:cs="Arial"/>
          <w:lang w:val="es-ES"/>
        </w:rPr>
        <w:t xml:space="preserve">Las Dependencias y Entidades durante la elaboración de su </w:t>
      </w:r>
      <w:r w:rsidR="00E10178" w:rsidRPr="00243921">
        <w:rPr>
          <w:rFonts w:ascii="Arial" w:hAnsi="Arial" w:cs="Arial"/>
          <w:lang w:val="es-ES"/>
        </w:rPr>
        <w:t>A</w:t>
      </w:r>
      <w:r w:rsidRPr="00243921">
        <w:rPr>
          <w:rFonts w:ascii="Arial" w:hAnsi="Arial" w:cs="Arial"/>
          <w:lang w:val="es-ES"/>
        </w:rPr>
        <w:t xml:space="preserve">nteproyecto, presupuestarán los distintos conceptos del gasto conforme los siguientes criterios: </w:t>
      </w:r>
    </w:p>
    <w:p w:rsidR="00E80994" w:rsidRPr="00243921" w:rsidRDefault="00E80994" w:rsidP="00B54D1C">
      <w:pPr>
        <w:widowControl w:val="0"/>
        <w:autoSpaceDE w:val="0"/>
        <w:autoSpaceDN w:val="0"/>
        <w:adjustRightInd w:val="0"/>
        <w:spacing w:line="288" w:lineRule="auto"/>
        <w:rPr>
          <w:rFonts w:ascii="Arial" w:hAnsi="Arial" w:cs="Arial"/>
          <w:lang w:val="es-ES"/>
        </w:rPr>
      </w:pPr>
    </w:p>
    <w:p w:rsidR="00025BFF" w:rsidRDefault="00025BFF" w:rsidP="00B54D1C">
      <w:pPr>
        <w:widowControl w:val="0"/>
        <w:autoSpaceDE w:val="0"/>
        <w:autoSpaceDN w:val="0"/>
        <w:adjustRightInd w:val="0"/>
        <w:spacing w:line="288" w:lineRule="auto"/>
        <w:jc w:val="center"/>
        <w:rPr>
          <w:rFonts w:ascii="Arial" w:hAnsi="Arial" w:cs="Arial"/>
          <w:b/>
          <w:lang w:val="es-ES"/>
        </w:rPr>
      </w:pPr>
    </w:p>
    <w:p w:rsidR="00395795" w:rsidRPr="00395795" w:rsidRDefault="00395795" w:rsidP="00B54D1C">
      <w:pPr>
        <w:widowControl w:val="0"/>
        <w:autoSpaceDE w:val="0"/>
        <w:autoSpaceDN w:val="0"/>
        <w:adjustRightInd w:val="0"/>
        <w:spacing w:line="288" w:lineRule="auto"/>
        <w:jc w:val="center"/>
        <w:rPr>
          <w:rFonts w:ascii="Arial" w:hAnsi="Arial" w:cs="Arial"/>
          <w:b/>
          <w:sz w:val="16"/>
          <w:lang w:val="es-ES"/>
        </w:rPr>
      </w:pPr>
      <w:bookmarkStart w:id="6" w:name="_GoBack"/>
      <w:bookmarkEnd w:id="6"/>
    </w:p>
    <w:p w:rsidR="00E80994" w:rsidRPr="00243921" w:rsidRDefault="007B3245" w:rsidP="00B54D1C">
      <w:pPr>
        <w:widowControl w:val="0"/>
        <w:autoSpaceDE w:val="0"/>
        <w:autoSpaceDN w:val="0"/>
        <w:adjustRightInd w:val="0"/>
        <w:spacing w:line="288" w:lineRule="auto"/>
        <w:jc w:val="center"/>
        <w:rPr>
          <w:rFonts w:ascii="Arial" w:hAnsi="Arial" w:cs="Arial"/>
          <w:b/>
          <w:lang w:val="es-ES"/>
        </w:rPr>
      </w:pPr>
      <w:r w:rsidRPr="00243921">
        <w:rPr>
          <w:rFonts w:ascii="Arial" w:hAnsi="Arial" w:cs="Arial"/>
          <w:b/>
          <w:lang w:val="es-ES"/>
        </w:rPr>
        <w:t>Servicios Personales</w:t>
      </w:r>
    </w:p>
    <w:p w:rsidR="00E80994" w:rsidRPr="00243921" w:rsidRDefault="00E80994" w:rsidP="00B54D1C">
      <w:pPr>
        <w:widowControl w:val="0"/>
        <w:autoSpaceDE w:val="0"/>
        <w:autoSpaceDN w:val="0"/>
        <w:adjustRightInd w:val="0"/>
        <w:spacing w:line="288" w:lineRule="auto"/>
        <w:jc w:val="center"/>
        <w:rPr>
          <w:rFonts w:ascii="Arial" w:hAnsi="Arial" w:cs="Arial"/>
          <w:b/>
          <w:lang w:val="es-ES"/>
        </w:rPr>
      </w:pPr>
    </w:p>
    <w:p w:rsidR="00E80994" w:rsidRPr="00243921" w:rsidRDefault="007B3245" w:rsidP="006D242D">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 xml:space="preserve">Trigésimo </w:t>
      </w:r>
      <w:r w:rsidR="00483FA3">
        <w:rPr>
          <w:rFonts w:ascii="Arial" w:hAnsi="Arial" w:cs="Arial"/>
          <w:b/>
          <w:lang w:val="es-ES"/>
        </w:rPr>
        <w:t>Sext</w:t>
      </w:r>
      <w:r w:rsidR="002859AC" w:rsidRPr="00243921">
        <w:rPr>
          <w:rFonts w:ascii="Arial" w:hAnsi="Arial" w:cs="Arial"/>
          <w:b/>
          <w:lang w:val="es-ES"/>
        </w:rPr>
        <w:t>o</w:t>
      </w:r>
      <w:r w:rsidR="00B613F8" w:rsidRPr="00243921">
        <w:rPr>
          <w:rFonts w:ascii="Arial" w:hAnsi="Arial" w:cs="Arial"/>
          <w:b/>
          <w:lang w:val="es-ES"/>
        </w:rPr>
        <w:t>.</w:t>
      </w:r>
      <w:r w:rsidR="00E80994" w:rsidRPr="00243921">
        <w:rPr>
          <w:rFonts w:ascii="Arial" w:hAnsi="Arial" w:cs="Arial"/>
          <w:b/>
          <w:lang w:val="es-ES"/>
        </w:rPr>
        <w:t xml:space="preserve"> </w:t>
      </w:r>
      <w:r w:rsidR="006D242D" w:rsidRPr="00243921">
        <w:rPr>
          <w:rFonts w:ascii="Arial" w:hAnsi="Arial" w:cs="Arial"/>
          <w:lang w:val="es-ES"/>
        </w:rPr>
        <w:t>Los recursos destinados al pago de Servicios Personales de las Dependencias del Poder Ejecutivo consignados en el capítulo 1000 Servicios Personales, se presupuestarán conforme al cálculo que realiza la Dirección de Recursos Humanos con apego a las disposiciones de la Ley de Disciplina Financiera de las Entidades Federativas y los Municipios</w:t>
      </w:r>
      <w:r w:rsidR="00395795">
        <w:rPr>
          <w:rFonts w:ascii="Arial" w:hAnsi="Arial" w:cs="Arial"/>
          <w:lang w:val="es-ES"/>
        </w:rPr>
        <w:t>.</w:t>
      </w:r>
    </w:p>
    <w:p w:rsidR="00270147" w:rsidRPr="00243921" w:rsidRDefault="00243921" w:rsidP="00243921">
      <w:pPr>
        <w:widowControl w:val="0"/>
        <w:tabs>
          <w:tab w:val="left" w:pos="3179"/>
        </w:tabs>
        <w:autoSpaceDE w:val="0"/>
        <w:autoSpaceDN w:val="0"/>
        <w:adjustRightInd w:val="0"/>
        <w:spacing w:line="288" w:lineRule="auto"/>
        <w:rPr>
          <w:rFonts w:ascii="Arial" w:hAnsi="Arial" w:cs="Arial"/>
          <w:lang w:val="es-ES"/>
        </w:rPr>
      </w:pPr>
      <w:r>
        <w:rPr>
          <w:rFonts w:ascii="Arial" w:hAnsi="Arial" w:cs="Arial"/>
          <w:lang w:val="es-ES"/>
        </w:rPr>
        <w:tab/>
      </w:r>
    </w:p>
    <w:p w:rsidR="00E80994" w:rsidRPr="00F640B1" w:rsidRDefault="00F068A2" w:rsidP="00B54D1C">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Trigésimo Séptimo</w:t>
      </w:r>
      <w:r w:rsidR="00B8666C" w:rsidRPr="00F640B1">
        <w:rPr>
          <w:rFonts w:ascii="Arial" w:hAnsi="Arial" w:cs="Arial"/>
          <w:b/>
          <w:color w:val="000000" w:themeColor="text1"/>
          <w:lang w:val="es-ES"/>
        </w:rPr>
        <w:t>.</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El concepto de productividad obedece al valor preestablecido, mismo que es aplicable únicamente a magisterio, y será de acuerdo a las condiciones previamente establecidas que se encuentren acordadas y autorizadas.</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F640B1" w:rsidRDefault="00FE2E8B" w:rsidP="00B54D1C">
      <w:pPr>
        <w:widowControl w:val="0"/>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 xml:space="preserve">Trigésimo </w:t>
      </w:r>
      <w:r w:rsidR="00F068A2">
        <w:rPr>
          <w:rFonts w:ascii="Arial" w:hAnsi="Arial" w:cs="Arial"/>
          <w:b/>
          <w:color w:val="000000" w:themeColor="text1"/>
          <w:lang w:val="es-ES"/>
        </w:rPr>
        <w:t>Octavo</w:t>
      </w:r>
      <w:r w:rsidR="00B8666C" w:rsidRPr="00F640B1">
        <w:rPr>
          <w:rFonts w:ascii="Arial" w:hAnsi="Arial" w:cs="Arial"/>
          <w:b/>
          <w:color w:val="000000" w:themeColor="text1"/>
          <w:lang w:val="es-ES"/>
        </w:rPr>
        <w:t>.</w:t>
      </w:r>
      <w:r w:rsidR="00E80994" w:rsidRPr="00F640B1">
        <w:rPr>
          <w:rFonts w:ascii="Arial" w:hAnsi="Arial" w:cs="Arial"/>
          <w:color w:val="000000" w:themeColor="text1"/>
          <w:lang w:val="es-ES"/>
        </w:rPr>
        <w:t xml:space="preserve"> No se deberán presupuestar horas extras.</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Default="00F068A2" w:rsidP="00B54D1C">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Trigésimo Noven</w:t>
      </w:r>
      <w:r w:rsidRPr="00F068A2">
        <w:rPr>
          <w:rFonts w:ascii="Arial" w:hAnsi="Arial" w:cs="Arial"/>
          <w:b/>
          <w:color w:val="000000" w:themeColor="text1"/>
          <w:lang w:val="es-ES"/>
        </w:rPr>
        <w:t xml:space="preserve">o. </w:t>
      </w:r>
      <w:r w:rsidR="00E80994" w:rsidRPr="00F640B1">
        <w:rPr>
          <w:rFonts w:ascii="Arial" w:hAnsi="Arial" w:cs="Arial"/>
          <w:color w:val="000000" w:themeColor="text1"/>
          <w:lang w:val="es-ES"/>
        </w:rPr>
        <w:t xml:space="preserve"> Es necesario precisar los niveles y cantidad del personal con derecho a la prestación de quinquenios, así como los estímulos económicos por </w:t>
      </w:r>
      <w:r w:rsidR="00E80994" w:rsidRPr="00F640B1">
        <w:rPr>
          <w:rFonts w:ascii="Arial" w:hAnsi="Arial" w:cs="Arial"/>
          <w:color w:val="000000" w:themeColor="text1"/>
          <w:lang w:val="es-ES"/>
        </w:rPr>
        <w:lastRenderedPageBreak/>
        <w:t>antigüedad, de acuerdo a los registros de personal y a los valores actuales de tales prestaciones.</w:t>
      </w:r>
    </w:p>
    <w:p w:rsidR="00E80994"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F068A2" w:rsidRDefault="003B3408" w:rsidP="00F068A2">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Cuadragésimo</w:t>
      </w:r>
      <w:r w:rsidR="00F068A2" w:rsidRPr="00880CEA">
        <w:rPr>
          <w:rFonts w:ascii="Arial" w:hAnsi="Arial" w:cs="Arial"/>
          <w:b/>
          <w:color w:val="000000" w:themeColor="text1"/>
          <w:lang w:val="es-ES"/>
        </w:rPr>
        <w:t xml:space="preserve">. </w:t>
      </w:r>
      <w:r w:rsidR="00F068A2" w:rsidRPr="00880CEA">
        <w:rPr>
          <w:rFonts w:ascii="Arial" w:hAnsi="Arial" w:cs="Arial"/>
          <w:color w:val="000000" w:themeColor="text1"/>
          <w:lang w:val="es-ES"/>
        </w:rPr>
        <w:t>Las</w:t>
      </w:r>
      <w:r w:rsidR="00F068A2" w:rsidRPr="00A4641D">
        <w:rPr>
          <w:rFonts w:ascii="Arial" w:hAnsi="Arial" w:cs="Arial"/>
          <w:color w:val="000000" w:themeColor="text1"/>
          <w:lang w:val="es-ES"/>
        </w:rPr>
        <w:t xml:space="preserve"> percepciones ordinarias deberán presupuestarse y publicarse en el anexo correspondiente a Tabuladores de Sueldos donde se definan niveles salariales por cada categoría - plaza.</w:t>
      </w:r>
    </w:p>
    <w:p w:rsidR="00F068A2" w:rsidRPr="00F640B1" w:rsidRDefault="00F068A2"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F640B1" w:rsidRDefault="002C2577" w:rsidP="00B54D1C">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Cuadragésimo</w:t>
      </w:r>
      <w:r w:rsidR="002859AC">
        <w:rPr>
          <w:rFonts w:ascii="Arial" w:hAnsi="Arial" w:cs="Arial"/>
          <w:b/>
          <w:color w:val="000000" w:themeColor="text1"/>
          <w:lang w:val="es-ES"/>
        </w:rPr>
        <w:t xml:space="preserve"> </w:t>
      </w:r>
      <w:r w:rsidR="003B3408">
        <w:rPr>
          <w:rFonts w:ascii="Arial" w:hAnsi="Arial" w:cs="Arial"/>
          <w:b/>
          <w:color w:val="000000" w:themeColor="text1"/>
          <w:lang w:val="es-ES"/>
        </w:rPr>
        <w:t>Primero</w:t>
      </w:r>
      <w:r w:rsidR="00B8666C" w:rsidRPr="00F640B1">
        <w:rPr>
          <w:rFonts w:ascii="Arial" w:hAnsi="Arial" w:cs="Arial"/>
          <w:b/>
          <w:color w:val="000000" w:themeColor="text1"/>
          <w:lang w:val="es-ES"/>
        </w:rPr>
        <w:t>.</w:t>
      </w:r>
      <w:r w:rsidR="00E80994" w:rsidRPr="00F640B1">
        <w:rPr>
          <w:rFonts w:ascii="Arial" w:hAnsi="Arial" w:cs="Arial"/>
          <w:color w:val="000000" w:themeColor="text1"/>
          <w:lang w:val="es-ES"/>
        </w:rPr>
        <w:t xml:space="preserve"> Dentro de este capítulo se deberá contemplar la plantilla de personal estructurada en un proyecto operativo por dirección, respetando siempre la estructura natural de la organización.</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4A4EFC" w:rsidRPr="00F640B1" w:rsidRDefault="002859AC" w:rsidP="00B54D1C">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 xml:space="preserve">Cuadragésimo </w:t>
      </w:r>
      <w:r w:rsidR="003B3408">
        <w:rPr>
          <w:rFonts w:ascii="Arial" w:hAnsi="Arial" w:cs="Arial"/>
          <w:b/>
          <w:color w:val="000000" w:themeColor="text1"/>
          <w:lang w:val="es-ES"/>
        </w:rPr>
        <w:t>Segundo</w:t>
      </w:r>
      <w:r w:rsidR="002C2577" w:rsidRPr="002C2577">
        <w:rPr>
          <w:rFonts w:ascii="Arial" w:hAnsi="Arial" w:cs="Arial"/>
          <w:b/>
          <w:color w:val="000000" w:themeColor="text1"/>
          <w:lang w:val="es-ES"/>
        </w:rPr>
        <w:t xml:space="preserve">. </w:t>
      </w:r>
      <w:r w:rsidR="00E80994" w:rsidRPr="00F640B1">
        <w:rPr>
          <w:rFonts w:ascii="Arial" w:hAnsi="Arial" w:cs="Arial"/>
          <w:color w:val="000000" w:themeColor="text1"/>
          <w:lang w:val="es-ES"/>
        </w:rPr>
        <w:t xml:space="preserve">La plantilla de personal </w:t>
      </w:r>
      <w:r w:rsidR="004A4EFC" w:rsidRPr="00F640B1">
        <w:rPr>
          <w:rFonts w:ascii="Arial" w:hAnsi="Arial" w:cs="Arial"/>
          <w:color w:val="000000" w:themeColor="text1"/>
          <w:lang w:val="es-ES"/>
        </w:rPr>
        <w:t>servirá de base para la integración del Tabulador de Sueldos y el Analítico de Plazas autorizados</w:t>
      </w:r>
      <w:r w:rsidR="00CB5E6D">
        <w:rPr>
          <w:rFonts w:ascii="Arial" w:hAnsi="Arial" w:cs="Arial"/>
          <w:color w:val="000000" w:themeColor="text1"/>
          <w:lang w:val="es-ES"/>
        </w:rPr>
        <w:t>.</w:t>
      </w:r>
    </w:p>
    <w:p w:rsidR="004A4EFC" w:rsidRPr="00243921" w:rsidRDefault="004A4EFC" w:rsidP="00B54D1C">
      <w:pPr>
        <w:widowControl w:val="0"/>
        <w:autoSpaceDE w:val="0"/>
        <w:autoSpaceDN w:val="0"/>
        <w:adjustRightInd w:val="0"/>
        <w:spacing w:line="288" w:lineRule="auto"/>
        <w:jc w:val="both"/>
        <w:rPr>
          <w:rFonts w:ascii="Arial" w:hAnsi="Arial" w:cs="Arial"/>
          <w:lang w:val="es-ES"/>
        </w:rPr>
      </w:pPr>
    </w:p>
    <w:p w:rsidR="0016559B" w:rsidRDefault="0016559B" w:rsidP="00B54D1C">
      <w:pPr>
        <w:widowControl w:val="0"/>
        <w:autoSpaceDE w:val="0"/>
        <w:autoSpaceDN w:val="0"/>
        <w:adjustRightInd w:val="0"/>
        <w:spacing w:line="288" w:lineRule="auto"/>
        <w:ind w:left="708" w:hanging="708"/>
        <w:jc w:val="center"/>
        <w:rPr>
          <w:rFonts w:ascii="Arial" w:hAnsi="Arial" w:cs="Arial"/>
          <w:b/>
          <w:color w:val="000000" w:themeColor="text1"/>
          <w:lang w:val="es-ES"/>
        </w:rPr>
      </w:pPr>
    </w:p>
    <w:p w:rsidR="00E80994" w:rsidRPr="00F640B1" w:rsidRDefault="00CF0B0F" w:rsidP="00B54D1C">
      <w:pPr>
        <w:widowControl w:val="0"/>
        <w:autoSpaceDE w:val="0"/>
        <w:autoSpaceDN w:val="0"/>
        <w:adjustRightInd w:val="0"/>
        <w:spacing w:line="288" w:lineRule="auto"/>
        <w:ind w:left="708" w:hanging="708"/>
        <w:jc w:val="center"/>
        <w:rPr>
          <w:rFonts w:ascii="Arial" w:hAnsi="Arial" w:cs="Arial"/>
          <w:b/>
          <w:color w:val="000000" w:themeColor="text1"/>
          <w:lang w:val="es-ES"/>
        </w:rPr>
      </w:pPr>
      <w:r w:rsidRPr="00F640B1">
        <w:rPr>
          <w:rFonts w:ascii="Arial" w:hAnsi="Arial" w:cs="Arial"/>
          <w:b/>
          <w:color w:val="000000" w:themeColor="text1"/>
          <w:lang w:val="es-ES"/>
        </w:rPr>
        <w:t>Materiales y Suministros</w:t>
      </w:r>
    </w:p>
    <w:p w:rsidR="00E80994" w:rsidRPr="00243921" w:rsidRDefault="00E80994" w:rsidP="00B54D1C">
      <w:pPr>
        <w:widowControl w:val="0"/>
        <w:autoSpaceDE w:val="0"/>
        <w:autoSpaceDN w:val="0"/>
        <w:adjustRightInd w:val="0"/>
        <w:spacing w:line="288" w:lineRule="auto"/>
        <w:ind w:left="708" w:hanging="708"/>
        <w:jc w:val="center"/>
        <w:rPr>
          <w:rFonts w:ascii="Arial" w:hAnsi="Arial" w:cs="Arial"/>
          <w:b/>
          <w:lang w:val="es-ES"/>
        </w:rPr>
      </w:pPr>
    </w:p>
    <w:p w:rsidR="00E80994" w:rsidRPr="00243921" w:rsidRDefault="00CF0B0F"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Cuadragésimo</w:t>
      </w:r>
      <w:r w:rsidR="002859AC" w:rsidRPr="00243921">
        <w:rPr>
          <w:rFonts w:ascii="Arial" w:hAnsi="Arial" w:cs="Arial"/>
          <w:b/>
          <w:lang w:val="es-ES"/>
        </w:rPr>
        <w:t xml:space="preserve"> </w:t>
      </w:r>
      <w:r w:rsidR="003B3408">
        <w:rPr>
          <w:rFonts w:ascii="Arial" w:hAnsi="Arial" w:cs="Arial"/>
          <w:b/>
          <w:lang w:val="es-ES"/>
        </w:rPr>
        <w:t>Tercero</w:t>
      </w:r>
      <w:r w:rsidR="00B8666C" w:rsidRPr="00243921">
        <w:rPr>
          <w:rFonts w:ascii="Arial" w:hAnsi="Arial" w:cs="Arial"/>
          <w:b/>
          <w:lang w:val="es-ES"/>
        </w:rPr>
        <w:t>.</w:t>
      </w:r>
      <w:r w:rsidR="00E80994" w:rsidRPr="00243921">
        <w:rPr>
          <w:rFonts w:ascii="Arial" w:hAnsi="Arial" w:cs="Arial"/>
          <w:b/>
          <w:lang w:val="es-ES"/>
        </w:rPr>
        <w:t xml:space="preserve"> </w:t>
      </w:r>
      <w:r w:rsidR="00E80994" w:rsidRPr="00243921">
        <w:rPr>
          <w:rFonts w:ascii="Arial" w:hAnsi="Arial" w:cs="Arial"/>
          <w:lang w:val="es-ES"/>
        </w:rPr>
        <w:t>La previsión para la adquisición de uniformes se limitará a los programas de segur</w:t>
      </w:r>
      <w:r w:rsidR="00183E75" w:rsidRPr="00243921">
        <w:rPr>
          <w:rFonts w:ascii="Arial" w:hAnsi="Arial" w:cs="Arial"/>
          <w:lang w:val="es-ES"/>
        </w:rPr>
        <w:t>idad, procuración de justicia</w:t>
      </w:r>
      <w:r w:rsidR="006D2C40">
        <w:rPr>
          <w:rFonts w:ascii="Arial" w:hAnsi="Arial" w:cs="Arial"/>
          <w:lang w:val="es-ES"/>
        </w:rPr>
        <w:t xml:space="preserve"> y salud</w:t>
      </w:r>
      <w:r w:rsidR="00546C55" w:rsidRPr="00243921">
        <w:rPr>
          <w:rFonts w:ascii="Arial" w:hAnsi="Arial" w:cs="Arial"/>
          <w:lang w:val="es-ES"/>
        </w:rPr>
        <w:t>,</w:t>
      </w:r>
      <w:r w:rsidR="00C754B1" w:rsidRPr="00243921">
        <w:rPr>
          <w:rFonts w:ascii="Arial" w:hAnsi="Arial" w:cs="Arial"/>
          <w:lang w:val="es-ES"/>
        </w:rPr>
        <w:t xml:space="preserve"> </w:t>
      </w:r>
      <w:r w:rsidR="00F60B5C" w:rsidRPr="00243921">
        <w:rPr>
          <w:rFonts w:ascii="Arial" w:hAnsi="Arial" w:cs="Arial"/>
          <w:lang w:val="es-ES"/>
        </w:rPr>
        <w:t>uniformes</w:t>
      </w:r>
      <w:r w:rsidR="006B56B8" w:rsidRPr="00243921">
        <w:rPr>
          <w:rFonts w:ascii="Arial" w:hAnsi="Arial" w:cs="Arial"/>
          <w:lang w:val="es-ES"/>
        </w:rPr>
        <w:t xml:space="preserve"> escolares</w:t>
      </w:r>
      <w:r w:rsidR="00C754B1" w:rsidRPr="00243921">
        <w:rPr>
          <w:rFonts w:ascii="Arial" w:hAnsi="Arial" w:cs="Arial"/>
          <w:lang w:val="es-ES"/>
        </w:rPr>
        <w:t>, útiles</w:t>
      </w:r>
      <w:r w:rsidR="00F60B5C" w:rsidRPr="00243921">
        <w:rPr>
          <w:rFonts w:ascii="Arial" w:hAnsi="Arial" w:cs="Arial"/>
          <w:lang w:val="es-ES"/>
        </w:rPr>
        <w:t xml:space="preserve"> </w:t>
      </w:r>
      <w:r w:rsidR="00E80994" w:rsidRPr="00243921">
        <w:rPr>
          <w:rFonts w:ascii="Arial" w:hAnsi="Arial" w:cs="Arial"/>
          <w:lang w:val="es-ES"/>
        </w:rPr>
        <w:t>escolares</w:t>
      </w:r>
      <w:r w:rsidR="00C754B1" w:rsidRPr="00243921">
        <w:rPr>
          <w:rFonts w:ascii="Arial" w:hAnsi="Arial" w:cs="Arial"/>
          <w:lang w:val="es-ES"/>
        </w:rPr>
        <w:t xml:space="preserve"> y calzado deportivo en el caso del sector educativo.</w:t>
      </w:r>
    </w:p>
    <w:p w:rsidR="00E80994" w:rsidRPr="00F640B1" w:rsidRDefault="00E80994" w:rsidP="00B54D1C">
      <w:pPr>
        <w:widowControl w:val="0"/>
        <w:autoSpaceDE w:val="0"/>
        <w:autoSpaceDN w:val="0"/>
        <w:adjustRightInd w:val="0"/>
        <w:spacing w:line="288" w:lineRule="auto"/>
        <w:jc w:val="center"/>
        <w:rPr>
          <w:rFonts w:ascii="Arial" w:hAnsi="Arial" w:cs="Arial"/>
          <w:b/>
          <w:color w:val="000000" w:themeColor="text1"/>
          <w:lang w:val="es-ES"/>
        </w:rPr>
      </w:pPr>
    </w:p>
    <w:p w:rsidR="00E80994" w:rsidRPr="00F640B1" w:rsidRDefault="00CF0B0F" w:rsidP="00B54D1C">
      <w:pPr>
        <w:widowControl w:val="0"/>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Cuadragésimo</w:t>
      </w:r>
      <w:r w:rsidR="00FE2E8B" w:rsidRPr="00F640B1">
        <w:rPr>
          <w:rFonts w:ascii="Arial" w:hAnsi="Arial" w:cs="Arial"/>
          <w:b/>
          <w:color w:val="000000" w:themeColor="text1"/>
          <w:lang w:val="es-ES"/>
        </w:rPr>
        <w:t xml:space="preserve"> </w:t>
      </w:r>
      <w:r w:rsidR="003B3408">
        <w:rPr>
          <w:rFonts w:ascii="Arial" w:hAnsi="Arial" w:cs="Arial"/>
          <w:b/>
          <w:color w:val="000000" w:themeColor="text1"/>
          <w:lang w:val="es-ES"/>
        </w:rPr>
        <w:t>Cuarto</w:t>
      </w:r>
      <w:r w:rsidR="00B8666C" w:rsidRPr="00F640B1">
        <w:rPr>
          <w:rFonts w:ascii="Arial" w:hAnsi="Arial" w:cs="Arial"/>
          <w:b/>
          <w:color w:val="000000" w:themeColor="text1"/>
          <w:lang w:val="es-ES"/>
        </w:rPr>
        <w:t>.</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El concepto de tenencias y placas de gasto centralizado se presupuestará con base a la estimación proporcionada por la Dirección de Bienes y Suministros y en congruencia con las necesidades planteadas por la Dirección de Vialidad y Transportes de la Secretaría General de Gobierno.</w:t>
      </w:r>
    </w:p>
    <w:p w:rsidR="00E80994" w:rsidRPr="00F640B1" w:rsidRDefault="00E80994" w:rsidP="00B54D1C">
      <w:pPr>
        <w:widowControl w:val="0"/>
        <w:autoSpaceDE w:val="0"/>
        <w:autoSpaceDN w:val="0"/>
        <w:adjustRightInd w:val="0"/>
        <w:spacing w:line="288" w:lineRule="auto"/>
        <w:jc w:val="both"/>
        <w:rPr>
          <w:rFonts w:ascii="Arial" w:hAnsi="Arial" w:cs="Arial"/>
          <w:b/>
          <w:color w:val="000000" w:themeColor="text1"/>
          <w:lang w:val="es-ES"/>
        </w:rPr>
      </w:pPr>
    </w:p>
    <w:p w:rsidR="00E80994" w:rsidRPr="00F640B1" w:rsidRDefault="00FE2E8B" w:rsidP="00B54D1C">
      <w:pPr>
        <w:widowControl w:val="0"/>
        <w:autoSpaceDE w:val="0"/>
        <w:autoSpaceDN w:val="0"/>
        <w:adjustRightInd w:val="0"/>
        <w:spacing w:line="288" w:lineRule="auto"/>
        <w:jc w:val="both"/>
        <w:rPr>
          <w:rFonts w:ascii="Arial" w:hAnsi="Arial" w:cs="Arial"/>
          <w:b/>
          <w:color w:val="000000" w:themeColor="text1"/>
          <w:lang w:val="es-ES"/>
        </w:rPr>
      </w:pPr>
      <w:r w:rsidRPr="00F640B1">
        <w:rPr>
          <w:rFonts w:ascii="Arial" w:hAnsi="Arial" w:cs="Arial"/>
          <w:b/>
          <w:color w:val="000000" w:themeColor="text1"/>
          <w:lang w:val="es-ES"/>
        </w:rPr>
        <w:t xml:space="preserve">Cuadragésimo </w:t>
      </w:r>
      <w:r w:rsidR="003B3408">
        <w:rPr>
          <w:rFonts w:ascii="Arial" w:hAnsi="Arial" w:cs="Arial"/>
          <w:b/>
          <w:color w:val="000000" w:themeColor="text1"/>
          <w:lang w:val="es-ES"/>
        </w:rPr>
        <w:t>Quinto</w:t>
      </w:r>
      <w:r w:rsidR="00B613F8"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Para presupuestar los conceptos de gasto de Materiales y Suministros se considerarán los establecidos en el Clasificador por Objeto del Gasto, emitido por la SAF.</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F640B1" w:rsidRDefault="00FE2E8B" w:rsidP="00B54D1C">
      <w:pPr>
        <w:widowControl w:val="0"/>
        <w:autoSpaceDE w:val="0"/>
        <w:autoSpaceDN w:val="0"/>
        <w:adjustRightInd w:val="0"/>
        <w:spacing w:line="288" w:lineRule="auto"/>
        <w:jc w:val="both"/>
        <w:rPr>
          <w:rFonts w:ascii="Arial" w:hAnsi="Arial" w:cs="Arial"/>
          <w:strike/>
          <w:color w:val="000000" w:themeColor="text1"/>
          <w:lang w:val="es-ES"/>
        </w:rPr>
      </w:pPr>
      <w:r w:rsidRPr="00F640B1">
        <w:rPr>
          <w:rFonts w:ascii="Arial" w:hAnsi="Arial" w:cs="Arial"/>
          <w:b/>
          <w:color w:val="000000" w:themeColor="text1"/>
          <w:lang w:val="es-ES"/>
        </w:rPr>
        <w:t xml:space="preserve">Cuadragésimo </w:t>
      </w:r>
      <w:r w:rsidR="001A1D77">
        <w:rPr>
          <w:rFonts w:ascii="Arial" w:hAnsi="Arial" w:cs="Arial"/>
          <w:b/>
          <w:color w:val="000000" w:themeColor="text1"/>
          <w:lang w:val="es-ES"/>
        </w:rPr>
        <w:t>S</w:t>
      </w:r>
      <w:r w:rsidR="003B3408">
        <w:rPr>
          <w:rFonts w:ascii="Arial" w:hAnsi="Arial" w:cs="Arial"/>
          <w:b/>
          <w:color w:val="000000" w:themeColor="text1"/>
          <w:lang w:val="es-ES"/>
        </w:rPr>
        <w:t>exto</w:t>
      </w:r>
      <w:r w:rsidR="00B8666C" w:rsidRPr="00F640B1">
        <w:rPr>
          <w:rFonts w:ascii="Arial" w:hAnsi="Arial" w:cs="Arial"/>
          <w:b/>
          <w:color w:val="000000" w:themeColor="text1"/>
          <w:lang w:val="es-ES"/>
        </w:rPr>
        <w:t>.</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Medicinas y material de curación, es un concepto de gasto aplicable solo a los Centros Penitenciarios y al Órgano Especializado en la Ejecución de Medidas para Adolescentes.</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F640B1" w:rsidRDefault="00CF0B0F" w:rsidP="00B54D1C">
      <w:pPr>
        <w:widowControl w:val="0"/>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Cuadragésimo</w:t>
      </w:r>
      <w:r w:rsidR="00FE2E8B" w:rsidRPr="00F640B1">
        <w:rPr>
          <w:rFonts w:ascii="Arial" w:hAnsi="Arial" w:cs="Arial"/>
          <w:b/>
          <w:color w:val="000000" w:themeColor="text1"/>
          <w:lang w:val="es-ES"/>
        </w:rPr>
        <w:t xml:space="preserve"> </w:t>
      </w:r>
      <w:r w:rsidR="003B3408">
        <w:rPr>
          <w:rFonts w:ascii="Arial" w:hAnsi="Arial" w:cs="Arial"/>
          <w:b/>
          <w:color w:val="000000" w:themeColor="text1"/>
          <w:lang w:val="es-ES"/>
        </w:rPr>
        <w:t>Séptimo</w:t>
      </w:r>
      <w:r w:rsidR="00B8666C" w:rsidRPr="00F640B1">
        <w:rPr>
          <w:rFonts w:ascii="Arial" w:hAnsi="Arial" w:cs="Arial"/>
          <w:b/>
          <w:color w:val="000000" w:themeColor="text1"/>
          <w:lang w:val="es-ES"/>
        </w:rPr>
        <w:t>.</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Los</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 xml:space="preserve">conceptos </w:t>
      </w:r>
      <w:r w:rsidR="00F32E86" w:rsidRPr="00F640B1">
        <w:rPr>
          <w:rFonts w:ascii="Arial" w:hAnsi="Arial" w:cs="Arial"/>
          <w:color w:val="000000" w:themeColor="text1"/>
          <w:lang w:val="es-ES"/>
        </w:rPr>
        <w:t>m</w:t>
      </w:r>
      <w:r w:rsidR="00E80994" w:rsidRPr="00F640B1">
        <w:rPr>
          <w:rFonts w:ascii="Arial" w:hAnsi="Arial" w:cs="Arial"/>
          <w:color w:val="000000" w:themeColor="text1"/>
          <w:lang w:val="es-ES"/>
        </w:rPr>
        <w:t>at</w:t>
      </w:r>
      <w:r w:rsidR="00F32E86" w:rsidRPr="00F640B1">
        <w:rPr>
          <w:rFonts w:ascii="Arial" w:hAnsi="Arial" w:cs="Arial"/>
          <w:color w:val="000000" w:themeColor="text1"/>
          <w:lang w:val="es-ES"/>
        </w:rPr>
        <w:t>eriales y suministros médicos, m</w:t>
      </w:r>
      <w:r w:rsidR="00E80994" w:rsidRPr="00F640B1">
        <w:rPr>
          <w:rFonts w:ascii="Arial" w:hAnsi="Arial" w:cs="Arial"/>
          <w:color w:val="000000" w:themeColor="text1"/>
          <w:lang w:val="es-ES"/>
        </w:rPr>
        <w:t xml:space="preserve">aterial de apoyo a hospitales descentralizados, </w:t>
      </w:r>
      <w:r w:rsidR="001A52BF">
        <w:rPr>
          <w:rFonts w:ascii="Arial" w:hAnsi="Arial" w:cs="Arial"/>
          <w:color w:val="000000" w:themeColor="text1"/>
          <w:lang w:val="es-ES"/>
        </w:rPr>
        <w:t>se programarán debidamente con</w:t>
      </w:r>
      <w:r w:rsidR="00E80994" w:rsidRPr="00F640B1">
        <w:rPr>
          <w:rFonts w:ascii="Arial" w:hAnsi="Arial" w:cs="Arial"/>
          <w:color w:val="000000" w:themeColor="text1"/>
          <w:lang w:val="es-ES"/>
        </w:rPr>
        <w:t xml:space="preserve"> base a </w:t>
      </w:r>
      <w:r w:rsidR="00E80994" w:rsidRPr="00F640B1">
        <w:rPr>
          <w:rFonts w:ascii="Arial" w:hAnsi="Arial" w:cs="Arial"/>
          <w:color w:val="000000" w:themeColor="text1"/>
          <w:lang w:val="es-ES"/>
        </w:rPr>
        <w:lastRenderedPageBreak/>
        <w:t>las necesidades y en función de</w:t>
      </w:r>
      <w:r w:rsidR="006D2C40">
        <w:rPr>
          <w:rFonts w:ascii="Arial" w:hAnsi="Arial" w:cs="Arial"/>
          <w:color w:val="000000" w:themeColor="text1"/>
          <w:lang w:val="es-ES"/>
        </w:rPr>
        <w:t xml:space="preserve"> las disposiciones financieras del Gobierno del Estado.</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4A4EFC" w:rsidRPr="00F640B1" w:rsidRDefault="000723FC" w:rsidP="00B54D1C">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 xml:space="preserve">Cuadragésimo </w:t>
      </w:r>
      <w:r w:rsidR="003B3408">
        <w:rPr>
          <w:rFonts w:ascii="Arial" w:hAnsi="Arial" w:cs="Arial"/>
          <w:b/>
          <w:color w:val="000000" w:themeColor="text1"/>
          <w:lang w:val="es-ES"/>
        </w:rPr>
        <w:t>Octavo</w:t>
      </w:r>
      <w:r w:rsidR="00B8666C" w:rsidRPr="00F640B1">
        <w:rPr>
          <w:rFonts w:ascii="Arial" w:hAnsi="Arial" w:cs="Arial"/>
          <w:b/>
          <w:color w:val="000000" w:themeColor="text1"/>
          <w:lang w:val="es-ES"/>
        </w:rPr>
        <w:t>.</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En el ejercicio presupuestal serán tomados</w:t>
      </w:r>
      <w:r w:rsidR="00F32E86" w:rsidRPr="00F640B1">
        <w:rPr>
          <w:rFonts w:ascii="Arial" w:hAnsi="Arial" w:cs="Arial"/>
          <w:color w:val="000000" w:themeColor="text1"/>
          <w:lang w:val="es-ES"/>
        </w:rPr>
        <w:t xml:space="preserve"> en cuenta los servicios c</w:t>
      </w:r>
      <w:r w:rsidR="00E80994" w:rsidRPr="00F640B1">
        <w:rPr>
          <w:rFonts w:ascii="Arial" w:hAnsi="Arial" w:cs="Arial"/>
          <w:color w:val="000000" w:themeColor="text1"/>
          <w:lang w:val="es-ES"/>
        </w:rPr>
        <w:t xml:space="preserve">ompartidos, tal como se menciona en </w:t>
      </w:r>
      <w:r w:rsidR="004A4EFC" w:rsidRPr="00F640B1">
        <w:rPr>
          <w:rFonts w:ascii="Arial" w:hAnsi="Arial" w:cs="Arial"/>
          <w:color w:val="000000" w:themeColor="text1"/>
          <w:lang w:val="es-ES"/>
        </w:rPr>
        <w:t xml:space="preserve">el Reglamento Orgánico de la Administración Pública Estatal de Sinaloa, publicado por el Periódico Oficial del Estado de Sinaloa, </w:t>
      </w:r>
      <w:r w:rsidR="001450B1" w:rsidRPr="00F640B1">
        <w:rPr>
          <w:rFonts w:ascii="Arial" w:hAnsi="Arial" w:cs="Arial"/>
          <w:color w:val="000000" w:themeColor="text1"/>
          <w:lang w:val="es-ES"/>
        </w:rPr>
        <w:t>en su edición No.147</w:t>
      </w:r>
      <w:r w:rsidR="004A4EFC" w:rsidRPr="00F640B1">
        <w:rPr>
          <w:rFonts w:ascii="Arial" w:hAnsi="Arial" w:cs="Arial"/>
          <w:color w:val="000000" w:themeColor="text1"/>
          <w:lang w:val="es-ES"/>
        </w:rPr>
        <w:t xml:space="preserve">, del </w:t>
      </w:r>
      <w:r w:rsidR="001450B1" w:rsidRPr="00F640B1">
        <w:rPr>
          <w:rFonts w:ascii="Arial" w:hAnsi="Arial" w:cs="Arial"/>
          <w:color w:val="000000" w:themeColor="text1"/>
          <w:lang w:val="es-ES"/>
        </w:rPr>
        <w:t>30</w:t>
      </w:r>
      <w:r w:rsidR="004A4EFC" w:rsidRPr="00F640B1">
        <w:rPr>
          <w:rFonts w:ascii="Arial" w:hAnsi="Arial" w:cs="Arial"/>
          <w:color w:val="000000" w:themeColor="text1"/>
          <w:lang w:val="es-ES"/>
        </w:rPr>
        <w:t xml:space="preserve"> de </w:t>
      </w:r>
      <w:r w:rsidR="001450B1" w:rsidRPr="00F640B1">
        <w:rPr>
          <w:rFonts w:ascii="Arial" w:hAnsi="Arial" w:cs="Arial"/>
          <w:color w:val="000000" w:themeColor="text1"/>
          <w:lang w:val="es-ES"/>
        </w:rPr>
        <w:t>noviembre</w:t>
      </w:r>
      <w:r w:rsidR="004A4EFC" w:rsidRPr="00F640B1">
        <w:rPr>
          <w:rFonts w:ascii="Arial" w:hAnsi="Arial" w:cs="Arial"/>
          <w:color w:val="000000" w:themeColor="text1"/>
          <w:lang w:val="es-ES"/>
        </w:rPr>
        <w:t xml:space="preserve"> </w:t>
      </w:r>
      <w:r w:rsidR="001450B1" w:rsidRPr="00F640B1">
        <w:rPr>
          <w:rFonts w:ascii="Arial" w:hAnsi="Arial" w:cs="Arial"/>
          <w:color w:val="000000" w:themeColor="text1"/>
          <w:lang w:val="es-ES"/>
        </w:rPr>
        <w:t>de 2018</w:t>
      </w:r>
      <w:r w:rsidR="004A4EFC" w:rsidRPr="00F640B1">
        <w:rPr>
          <w:rFonts w:ascii="Arial" w:hAnsi="Arial" w:cs="Arial"/>
          <w:color w:val="000000" w:themeColor="text1"/>
          <w:lang w:val="es-ES"/>
        </w:rPr>
        <w:t xml:space="preserve">. </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r w:rsidRPr="00F640B1">
        <w:rPr>
          <w:rFonts w:ascii="Arial" w:hAnsi="Arial" w:cs="Arial"/>
          <w:color w:val="000000" w:themeColor="text1"/>
          <w:lang w:val="es-ES"/>
        </w:rPr>
        <w:t xml:space="preserve"> </w:t>
      </w:r>
    </w:p>
    <w:p w:rsidR="00E80994" w:rsidRPr="00F640B1" w:rsidRDefault="003B3408" w:rsidP="00B54D1C">
      <w:pPr>
        <w:widowControl w:val="0"/>
        <w:autoSpaceDE w:val="0"/>
        <w:autoSpaceDN w:val="0"/>
        <w:adjustRightInd w:val="0"/>
        <w:spacing w:line="288" w:lineRule="auto"/>
        <w:jc w:val="both"/>
        <w:rPr>
          <w:rFonts w:ascii="Arial" w:hAnsi="Arial" w:cs="Arial"/>
          <w:color w:val="000000" w:themeColor="text1"/>
          <w:lang w:val="es-ES"/>
        </w:rPr>
      </w:pPr>
      <w:r w:rsidRPr="003B3408">
        <w:rPr>
          <w:rFonts w:ascii="Arial" w:hAnsi="Arial" w:cs="Arial"/>
          <w:b/>
          <w:color w:val="000000" w:themeColor="text1"/>
          <w:lang w:val="es-ES"/>
        </w:rPr>
        <w:t xml:space="preserve">Cuadragésimo </w:t>
      </w:r>
      <w:r w:rsidR="006F652A">
        <w:rPr>
          <w:rFonts w:ascii="Arial" w:hAnsi="Arial" w:cs="Arial"/>
          <w:b/>
          <w:color w:val="000000" w:themeColor="text1"/>
          <w:lang w:val="es-ES"/>
        </w:rPr>
        <w:t>Noveno</w:t>
      </w:r>
      <w:r w:rsidR="002C2577">
        <w:rPr>
          <w:rFonts w:ascii="Arial" w:hAnsi="Arial" w:cs="Arial"/>
          <w:b/>
          <w:color w:val="000000" w:themeColor="text1"/>
          <w:lang w:val="es-ES"/>
        </w:rPr>
        <w:t>.</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 xml:space="preserve">Las Dependencias y Entidades deberán observar lo previsto en lo dispuesto por los artículos </w:t>
      </w:r>
      <w:r w:rsidR="00E80994" w:rsidRPr="00E93D92">
        <w:rPr>
          <w:rFonts w:ascii="Arial" w:hAnsi="Arial" w:cs="Arial"/>
          <w:lang w:val="es-ES"/>
        </w:rPr>
        <w:t xml:space="preserve">40, 41, 42 y 43 </w:t>
      </w:r>
      <w:r w:rsidR="00E80994" w:rsidRPr="00F640B1">
        <w:rPr>
          <w:rFonts w:ascii="Arial" w:hAnsi="Arial" w:cs="Arial"/>
          <w:color w:val="000000" w:themeColor="text1"/>
          <w:lang w:val="es-ES"/>
        </w:rPr>
        <w:t xml:space="preserve">de la Ley de Ingresos y Presupuesto de Egresos del Estado de Sinaloa para el Ejercicio Fiscal del año </w:t>
      </w:r>
      <w:r w:rsidR="00E80994" w:rsidRPr="00E93D92">
        <w:rPr>
          <w:rFonts w:ascii="Arial" w:hAnsi="Arial" w:cs="Arial"/>
          <w:lang w:val="es-ES"/>
        </w:rPr>
        <w:t>202</w:t>
      </w:r>
      <w:r w:rsidR="00AE0783" w:rsidRPr="00E93D92">
        <w:rPr>
          <w:rFonts w:ascii="Arial" w:hAnsi="Arial" w:cs="Arial"/>
          <w:lang w:val="es-ES"/>
        </w:rPr>
        <w:t>1</w:t>
      </w:r>
      <w:r w:rsidR="00E80994" w:rsidRPr="00E93D92">
        <w:rPr>
          <w:rFonts w:ascii="Arial" w:hAnsi="Arial" w:cs="Arial"/>
          <w:lang w:val="es-ES"/>
        </w:rPr>
        <w:t xml:space="preserve">, </w:t>
      </w:r>
      <w:r w:rsidR="00E80994" w:rsidRPr="00F640B1">
        <w:rPr>
          <w:rFonts w:ascii="Arial" w:hAnsi="Arial" w:cs="Arial"/>
          <w:color w:val="000000" w:themeColor="text1"/>
          <w:lang w:val="es-ES"/>
        </w:rPr>
        <w:t>en la elaboración de sus Anteproyectos de Presupuesto para el siguiente ejercicio fiscal.</w:t>
      </w:r>
    </w:p>
    <w:p w:rsidR="009512B7" w:rsidRPr="00243921" w:rsidRDefault="009512B7" w:rsidP="00B54D1C">
      <w:pPr>
        <w:widowControl w:val="0"/>
        <w:autoSpaceDE w:val="0"/>
        <w:autoSpaceDN w:val="0"/>
        <w:adjustRightInd w:val="0"/>
        <w:spacing w:line="288" w:lineRule="auto"/>
        <w:jc w:val="both"/>
        <w:rPr>
          <w:rFonts w:ascii="Arial" w:hAnsi="Arial" w:cs="Arial"/>
          <w:lang w:val="es-ES"/>
        </w:rPr>
      </w:pPr>
    </w:p>
    <w:p w:rsidR="00E80994" w:rsidRPr="00243921" w:rsidRDefault="002C2577" w:rsidP="00B54D1C">
      <w:pPr>
        <w:widowControl w:val="0"/>
        <w:autoSpaceDE w:val="0"/>
        <w:autoSpaceDN w:val="0"/>
        <w:adjustRightInd w:val="0"/>
        <w:spacing w:line="288" w:lineRule="auto"/>
        <w:jc w:val="both"/>
        <w:rPr>
          <w:rFonts w:ascii="Arial" w:hAnsi="Arial" w:cs="Arial"/>
          <w:lang w:val="es-ES"/>
        </w:rPr>
      </w:pPr>
      <w:r w:rsidRPr="00165182">
        <w:rPr>
          <w:rFonts w:ascii="Arial" w:hAnsi="Arial" w:cs="Arial"/>
          <w:b/>
          <w:lang w:val="es-ES"/>
        </w:rPr>
        <w:t>Quincuagésimo</w:t>
      </w:r>
      <w:r w:rsidRPr="00243921">
        <w:rPr>
          <w:rFonts w:ascii="Arial" w:hAnsi="Arial" w:cs="Arial"/>
          <w:b/>
          <w:lang w:val="es-ES"/>
        </w:rPr>
        <w:t xml:space="preserve">. </w:t>
      </w:r>
      <w:r w:rsidR="00E80994" w:rsidRPr="00243921">
        <w:rPr>
          <w:rFonts w:ascii="Arial" w:hAnsi="Arial" w:cs="Arial"/>
          <w:lang w:val="es-ES"/>
        </w:rPr>
        <w:t xml:space="preserve">Corresponde a la Dirección de Bienes y Suministros señalar </w:t>
      </w:r>
      <w:r w:rsidR="004F1C2E" w:rsidRPr="00243921">
        <w:rPr>
          <w:rFonts w:ascii="Arial" w:hAnsi="Arial" w:cs="Arial"/>
          <w:lang w:val="es-ES"/>
        </w:rPr>
        <w:t xml:space="preserve">la proyección de </w:t>
      </w:r>
      <w:r w:rsidR="00E80994" w:rsidRPr="00243921">
        <w:rPr>
          <w:rFonts w:ascii="Arial" w:hAnsi="Arial" w:cs="Arial"/>
          <w:lang w:val="es-ES"/>
        </w:rPr>
        <w:t xml:space="preserve">los conceptos del gasto de Materiales y Suministros que tramita la Subsecretaría de Administración, y </w:t>
      </w:r>
      <w:r w:rsidR="004F1C2E" w:rsidRPr="00243921">
        <w:rPr>
          <w:rFonts w:ascii="Arial" w:hAnsi="Arial" w:cs="Arial"/>
          <w:lang w:val="es-ES"/>
        </w:rPr>
        <w:t>el monto para cada uno de ellos en el siguiente ejercicio fiscal.</w:t>
      </w:r>
      <w:r w:rsidR="00E80994" w:rsidRPr="00243921">
        <w:rPr>
          <w:rFonts w:ascii="Arial" w:hAnsi="Arial" w:cs="Arial"/>
          <w:lang w:val="es-ES"/>
        </w:rPr>
        <w:tab/>
      </w:r>
    </w:p>
    <w:p w:rsidR="007C2B5C" w:rsidRDefault="007C2B5C" w:rsidP="006F652A">
      <w:pPr>
        <w:widowControl w:val="0"/>
        <w:autoSpaceDE w:val="0"/>
        <w:autoSpaceDN w:val="0"/>
        <w:adjustRightInd w:val="0"/>
        <w:spacing w:line="288" w:lineRule="auto"/>
        <w:rPr>
          <w:rFonts w:ascii="Arial" w:hAnsi="Arial" w:cs="Arial"/>
          <w:b/>
          <w:color w:val="000000" w:themeColor="text1"/>
          <w:lang w:val="es-ES"/>
        </w:rPr>
      </w:pPr>
    </w:p>
    <w:p w:rsidR="00E80994" w:rsidRPr="00F640B1" w:rsidRDefault="00CF0B0F"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Servicios Generales</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F640B1" w:rsidRDefault="002C2577" w:rsidP="00B54D1C">
      <w:pPr>
        <w:widowControl w:val="0"/>
        <w:autoSpaceDE w:val="0"/>
        <w:autoSpaceDN w:val="0"/>
        <w:adjustRightInd w:val="0"/>
        <w:spacing w:line="288" w:lineRule="auto"/>
        <w:jc w:val="both"/>
        <w:rPr>
          <w:rFonts w:ascii="Arial" w:hAnsi="Arial" w:cs="Arial"/>
          <w:color w:val="000000" w:themeColor="text1"/>
          <w:lang w:val="es-ES"/>
        </w:rPr>
      </w:pPr>
      <w:r w:rsidRPr="002C2577">
        <w:rPr>
          <w:rFonts w:ascii="Arial" w:hAnsi="Arial" w:cs="Arial"/>
          <w:b/>
          <w:color w:val="000000" w:themeColor="text1"/>
          <w:lang w:val="es-ES"/>
        </w:rPr>
        <w:t>Quincuagésimo</w:t>
      </w:r>
      <w:r w:rsidR="006F652A">
        <w:rPr>
          <w:rFonts w:ascii="Arial" w:hAnsi="Arial" w:cs="Arial"/>
          <w:b/>
          <w:color w:val="000000" w:themeColor="text1"/>
          <w:lang w:val="es-ES"/>
        </w:rPr>
        <w:t xml:space="preserve"> Primer</w:t>
      </w:r>
      <w:r w:rsidR="00165182">
        <w:rPr>
          <w:rFonts w:ascii="Arial" w:hAnsi="Arial" w:cs="Arial"/>
          <w:b/>
          <w:color w:val="000000" w:themeColor="text1"/>
          <w:lang w:val="es-ES"/>
        </w:rPr>
        <w:t>o</w:t>
      </w:r>
      <w:r w:rsidRPr="002C2577">
        <w:rPr>
          <w:rFonts w:ascii="Arial" w:hAnsi="Arial" w:cs="Arial"/>
          <w:b/>
          <w:color w:val="000000" w:themeColor="text1"/>
          <w:lang w:val="es-ES"/>
        </w:rPr>
        <w:t xml:space="preserve">. </w:t>
      </w:r>
      <w:r w:rsidR="00E80994" w:rsidRPr="00F640B1">
        <w:rPr>
          <w:rFonts w:ascii="Arial" w:hAnsi="Arial" w:cs="Arial"/>
          <w:color w:val="000000" w:themeColor="text1"/>
          <w:lang w:val="es-ES"/>
        </w:rPr>
        <w:t>En este capítulo se presupuestarán, los conceptos destinados a cubrir el costo de todo tipo de servicios que se contraten con particulares o instituciones del propio sector público, así como los servicios oficiales requeridos para el desempeño de actividades vinculadas con la función pública, tomando en cuenta su unidad responsable y programa, y una calendarización de acuerdo a las necesidades específicas del proyecto.</w:t>
      </w:r>
    </w:p>
    <w:p w:rsidR="00E80994" w:rsidRPr="00243921" w:rsidRDefault="00E80994" w:rsidP="00B54D1C">
      <w:pPr>
        <w:widowControl w:val="0"/>
        <w:autoSpaceDE w:val="0"/>
        <w:autoSpaceDN w:val="0"/>
        <w:adjustRightInd w:val="0"/>
        <w:spacing w:line="288" w:lineRule="auto"/>
        <w:jc w:val="both"/>
        <w:rPr>
          <w:rFonts w:ascii="Arial" w:hAnsi="Arial" w:cs="Arial"/>
          <w:b/>
          <w:lang w:val="es-ES"/>
        </w:rPr>
      </w:pPr>
    </w:p>
    <w:p w:rsidR="00E80994" w:rsidRDefault="002C2577"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 xml:space="preserve">Quincuagésimo </w:t>
      </w:r>
      <w:r w:rsidR="006F652A">
        <w:rPr>
          <w:rFonts w:ascii="Arial" w:hAnsi="Arial" w:cs="Arial"/>
          <w:b/>
          <w:lang w:val="es-ES"/>
        </w:rPr>
        <w:t>Segundo</w:t>
      </w:r>
      <w:r w:rsidR="00B8666C" w:rsidRPr="00243921">
        <w:rPr>
          <w:rFonts w:ascii="Arial" w:hAnsi="Arial" w:cs="Arial"/>
          <w:b/>
          <w:lang w:val="es-ES"/>
        </w:rPr>
        <w:t>.</w:t>
      </w:r>
      <w:r w:rsidR="00E80994" w:rsidRPr="00243921">
        <w:rPr>
          <w:rFonts w:ascii="Arial" w:hAnsi="Arial" w:cs="Arial"/>
          <w:b/>
          <w:lang w:val="es-ES"/>
        </w:rPr>
        <w:t xml:space="preserve"> </w:t>
      </w:r>
      <w:r w:rsidR="00E80994" w:rsidRPr="00243921">
        <w:rPr>
          <w:rFonts w:ascii="Arial" w:hAnsi="Arial" w:cs="Arial"/>
          <w:lang w:val="es-ES"/>
        </w:rPr>
        <w:t>Para presupuestar los conceptos de gasto de Servicios Generales, se considerarán los establecidos en el Clasificador por Objeto</w:t>
      </w:r>
      <w:r w:rsidR="0088380A" w:rsidRPr="00243921">
        <w:rPr>
          <w:rFonts w:ascii="Arial" w:hAnsi="Arial" w:cs="Arial"/>
          <w:lang w:val="es-ES"/>
        </w:rPr>
        <w:t xml:space="preserve"> del Gasto, emitido por la SAF y acorde al clasificador de CONAC.</w:t>
      </w:r>
    </w:p>
    <w:p w:rsidR="000723FC" w:rsidRPr="00243921" w:rsidRDefault="000723FC" w:rsidP="00B54D1C">
      <w:pPr>
        <w:widowControl w:val="0"/>
        <w:autoSpaceDE w:val="0"/>
        <w:autoSpaceDN w:val="0"/>
        <w:adjustRightInd w:val="0"/>
        <w:spacing w:line="288" w:lineRule="auto"/>
        <w:jc w:val="both"/>
        <w:rPr>
          <w:rFonts w:ascii="Arial" w:hAnsi="Arial" w:cs="Arial"/>
          <w:lang w:val="es-ES"/>
        </w:rPr>
      </w:pPr>
    </w:p>
    <w:p w:rsidR="00E80994" w:rsidRDefault="00E80994" w:rsidP="00B54D1C">
      <w:pPr>
        <w:widowControl w:val="0"/>
        <w:autoSpaceDE w:val="0"/>
        <w:autoSpaceDN w:val="0"/>
        <w:adjustRightInd w:val="0"/>
        <w:spacing w:line="288" w:lineRule="auto"/>
        <w:jc w:val="both"/>
        <w:rPr>
          <w:rFonts w:ascii="Arial" w:hAnsi="Arial" w:cs="Arial"/>
          <w:color w:val="000000" w:themeColor="text1"/>
          <w:lang w:val="es-ES"/>
        </w:rPr>
      </w:pPr>
      <w:r w:rsidRPr="00243921">
        <w:rPr>
          <w:rFonts w:ascii="Arial" w:hAnsi="Arial" w:cs="Arial"/>
          <w:lang w:val="es-ES"/>
        </w:rPr>
        <w:t xml:space="preserve"> </w:t>
      </w:r>
      <w:r w:rsidR="00CF0B0F" w:rsidRPr="00F640B1">
        <w:rPr>
          <w:rFonts w:ascii="Arial" w:hAnsi="Arial" w:cs="Arial"/>
          <w:b/>
          <w:color w:val="000000" w:themeColor="text1"/>
          <w:lang w:val="es-ES"/>
        </w:rPr>
        <w:t xml:space="preserve">Quincuagésimo </w:t>
      </w:r>
      <w:r w:rsidR="006F652A">
        <w:rPr>
          <w:rFonts w:ascii="Arial" w:hAnsi="Arial" w:cs="Arial"/>
          <w:b/>
          <w:color w:val="000000" w:themeColor="text1"/>
          <w:lang w:val="es-ES"/>
        </w:rPr>
        <w:t>Tercero</w:t>
      </w:r>
      <w:r w:rsidR="00B8666C" w:rsidRPr="00F640B1">
        <w:rPr>
          <w:rFonts w:ascii="Arial" w:hAnsi="Arial" w:cs="Arial"/>
          <w:b/>
          <w:color w:val="000000" w:themeColor="text1"/>
          <w:lang w:val="es-ES"/>
        </w:rPr>
        <w:t>.</w:t>
      </w:r>
      <w:r w:rsidRPr="00F640B1">
        <w:rPr>
          <w:rFonts w:ascii="Arial" w:hAnsi="Arial" w:cs="Arial"/>
          <w:b/>
          <w:color w:val="000000" w:themeColor="text1"/>
          <w:lang w:val="es-ES"/>
        </w:rPr>
        <w:t xml:space="preserve"> </w:t>
      </w:r>
      <w:r w:rsidRPr="00F640B1">
        <w:rPr>
          <w:rFonts w:ascii="Arial" w:hAnsi="Arial" w:cs="Arial"/>
          <w:color w:val="000000" w:themeColor="text1"/>
          <w:lang w:val="es-ES"/>
        </w:rPr>
        <w:t>En el caso de las partidas de energía eléctrica, arrendamiento de inmuebles, agua potable, servicio telefónico, segur</w:t>
      </w:r>
      <w:r w:rsidR="001A52BF">
        <w:rPr>
          <w:rFonts w:ascii="Arial" w:hAnsi="Arial" w:cs="Arial"/>
          <w:color w:val="000000" w:themeColor="text1"/>
          <w:lang w:val="es-ES"/>
        </w:rPr>
        <w:t>os</w:t>
      </w:r>
      <w:r w:rsidR="00020935">
        <w:rPr>
          <w:rFonts w:ascii="Arial" w:hAnsi="Arial" w:cs="Arial"/>
          <w:color w:val="000000" w:themeColor="text1"/>
          <w:lang w:val="es-ES"/>
        </w:rPr>
        <w:t xml:space="preserve"> e internet</w:t>
      </w:r>
      <w:r w:rsidR="001A52BF">
        <w:rPr>
          <w:rFonts w:ascii="Arial" w:hAnsi="Arial" w:cs="Arial"/>
          <w:color w:val="000000" w:themeColor="text1"/>
          <w:lang w:val="es-ES"/>
        </w:rPr>
        <w:t>, se programarán debidamente con</w:t>
      </w:r>
      <w:r w:rsidRPr="00F640B1">
        <w:rPr>
          <w:rFonts w:ascii="Arial" w:hAnsi="Arial" w:cs="Arial"/>
          <w:color w:val="000000" w:themeColor="text1"/>
          <w:lang w:val="es-ES"/>
        </w:rPr>
        <w:t xml:space="preserve"> base a las necesidades y en función de su operatividad. </w:t>
      </w:r>
    </w:p>
    <w:p w:rsidR="00F16FF4" w:rsidRPr="00F640B1" w:rsidRDefault="00CF0B0F" w:rsidP="00B54D1C">
      <w:pPr>
        <w:widowControl w:val="0"/>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lastRenderedPageBreak/>
        <w:t xml:space="preserve">Quincuagésimo </w:t>
      </w:r>
      <w:r w:rsidR="006F652A">
        <w:rPr>
          <w:rFonts w:ascii="Arial" w:hAnsi="Arial" w:cs="Arial"/>
          <w:b/>
          <w:color w:val="000000" w:themeColor="text1"/>
          <w:lang w:val="es-ES"/>
        </w:rPr>
        <w:t>Cuarto</w:t>
      </w:r>
      <w:r w:rsidR="00B8666C" w:rsidRPr="00F640B1">
        <w:rPr>
          <w:rFonts w:ascii="Arial" w:hAnsi="Arial" w:cs="Arial"/>
          <w:b/>
          <w:color w:val="000000" w:themeColor="text1"/>
          <w:lang w:val="es-ES"/>
        </w:rPr>
        <w:t>.</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Las Dependencias deberán coordinarse con la Subsecretaría de Administración para presupuestar</w:t>
      </w:r>
      <w:r w:rsidR="00F16FF4" w:rsidRPr="00F640B1">
        <w:rPr>
          <w:rFonts w:ascii="Arial" w:hAnsi="Arial" w:cs="Arial"/>
          <w:color w:val="000000" w:themeColor="text1"/>
          <w:lang w:val="es-ES"/>
        </w:rPr>
        <w:t xml:space="preserve"> todas aquellas partidas que requieran de un contrato que formalice la prestación o la adquisición de un bien o servicio y deberán ser presupuestadas en partidas de gasto centralizadas.</w:t>
      </w:r>
    </w:p>
    <w:p w:rsidR="00E80994" w:rsidRPr="00243921" w:rsidRDefault="00E80994" w:rsidP="00B54D1C">
      <w:pPr>
        <w:widowControl w:val="0"/>
        <w:autoSpaceDE w:val="0"/>
        <w:autoSpaceDN w:val="0"/>
        <w:adjustRightInd w:val="0"/>
        <w:spacing w:line="288" w:lineRule="auto"/>
        <w:jc w:val="both"/>
        <w:rPr>
          <w:rFonts w:ascii="Arial" w:hAnsi="Arial" w:cs="Arial"/>
          <w:b/>
          <w:lang w:val="es-ES"/>
        </w:rPr>
      </w:pPr>
    </w:p>
    <w:p w:rsidR="00E80994" w:rsidRDefault="00CF0B0F"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 xml:space="preserve">Quincuagésimo </w:t>
      </w:r>
      <w:r w:rsidR="006F652A">
        <w:rPr>
          <w:rFonts w:ascii="Arial" w:hAnsi="Arial" w:cs="Arial"/>
          <w:b/>
          <w:lang w:val="es-ES"/>
        </w:rPr>
        <w:t>Quinto</w:t>
      </w:r>
      <w:r w:rsidR="00B8666C" w:rsidRPr="00243921">
        <w:rPr>
          <w:rFonts w:ascii="Arial" w:hAnsi="Arial" w:cs="Arial"/>
          <w:b/>
          <w:lang w:val="es-ES"/>
        </w:rPr>
        <w:t>.</w:t>
      </w:r>
      <w:r w:rsidR="00E80994" w:rsidRPr="00243921">
        <w:rPr>
          <w:rFonts w:ascii="Arial" w:hAnsi="Arial" w:cs="Arial"/>
          <w:b/>
          <w:lang w:val="es-ES"/>
        </w:rPr>
        <w:t xml:space="preserve"> </w:t>
      </w:r>
      <w:r w:rsidR="00E80994" w:rsidRPr="00243921">
        <w:rPr>
          <w:rFonts w:ascii="Arial" w:hAnsi="Arial" w:cs="Arial"/>
          <w:lang w:val="es-ES"/>
        </w:rPr>
        <w:t xml:space="preserve">Corresponde a la Dirección de Servicios Generales de la SAF, señalar </w:t>
      </w:r>
      <w:r w:rsidR="00746C9B" w:rsidRPr="00243921">
        <w:rPr>
          <w:rFonts w:ascii="Arial" w:hAnsi="Arial" w:cs="Arial"/>
          <w:lang w:val="es-ES"/>
        </w:rPr>
        <w:t>la proyección del</w:t>
      </w:r>
      <w:r w:rsidR="00E80994" w:rsidRPr="00243921">
        <w:rPr>
          <w:rFonts w:ascii="Arial" w:hAnsi="Arial" w:cs="Arial"/>
          <w:lang w:val="es-ES"/>
        </w:rPr>
        <w:t xml:space="preserve"> monto de cada uno de los conceptos del gasto de Servicios Generales que tramita la Subsecreta</w:t>
      </w:r>
      <w:r w:rsidR="00746C9B" w:rsidRPr="00243921">
        <w:rPr>
          <w:rFonts w:ascii="Arial" w:hAnsi="Arial" w:cs="Arial"/>
          <w:lang w:val="es-ES"/>
        </w:rPr>
        <w:t>ría de Administración para el siguiente ejercicio fiscal.</w:t>
      </w:r>
    </w:p>
    <w:p w:rsidR="00F40156" w:rsidRDefault="00F40156" w:rsidP="00B54D1C">
      <w:pPr>
        <w:widowControl w:val="0"/>
        <w:autoSpaceDE w:val="0"/>
        <w:autoSpaceDN w:val="0"/>
        <w:adjustRightInd w:val="0"/>
        <w:spacing w:line="288" w:lineRule="auto"/>
        <w:jc w:val="both"/>
        <w:rPr>
          <w:rFonts w:ascii="Arial" w:hAnsi="Arial" w:cs="Arial"/>
          <w:lang w:val="es-ES"/>
        </w:rPr>
      </w:pPr>
    </w:p>
    <w:p w:rsidR="00F40156" w:rsidRDefault="00F40156" w:rsidP="00B54D1C">
      <w:pPr>
        <w:widowControl w:val="0"/>
        <w:autoSpaceDE w:val="0"/>
        <w:autoSpaceDN w:val="0"/>
        <w:adjustRightInd w:val="0"/>
        <w:spacing w:line="288" w:lineRule="auto"/>
        <w:jc w:val="both"/>
        <w:rPr>
          <w:rFonts w:ascii="Arial" w:hAnsi="Arial" w:cs="Arial"/>
          <w:lang w:val="es-ES"/>
        </w:rPr>
      </w:pPr>
    </w:p>
    <w:p w:rsidR="00E80994" w:rsidRPr="00F640B1" w:rsidRDefault="00CF0B0F" w:rsidP="00B54D1C">
      <w:pPr>
        <w:widowControl w:val="0"/>
        <w:autoSpaceDE w:val="0"/>
        <w:autoSpaceDN w:val="0"/>
        <w:adjustRightInd w:val="0"/>
        <w:spacing w:line="288" w:lineRule="auto"/>
        <w:jc w:val="center"/>
        <w:rPr>
          <w:rFonts w:ascii="Arial" w:hAnsi="Arial" w:cs="Arial"/>
          <w:b/>
          <w:color w:val="000000" w:themeColor="text1"/>
          <w:lang w:val="es-ES"/>
        </w:rPr>
      </w:pPr>
      <w:r w:rsidRPr="00243921">
        <w:rPr>
          <w:rFonts w:ascii="Arial" w:hAnsi="Arial" w:cs="Arial"/>
          <w:b/>
          <w:lang w:val="es-ES"/>
        </w:rPr>
        <w:t>Transferencias</w:t>
      </w:r>
      <w:r w:rsidRPr="00F640B1">
        <w:rPr>
          <w:rFonts w:ascii="Arial" w:hAnsi="Arial" w:cs="Arial"/>
          <w:b/>
          <w:color w:val="000000" w:themeColor="text1"/>
          <w:lang w:val="es-ES"/>
        </w:rPr>
        <w:t xml:space="preserve">, Asignaciones, Subsidios </w:t>
      </w:r>
      <w:r w:rsidR="00BC50C0" w:rsidRPr="00F640B1">
        <w:rPr>
          <w:rFonts w:ascii="Arial" w:hAnsi="Arial" w:cs="Arial"/>
          <w:b/>
          <w:color w:val="000000" w:themeColor="text1"/>
          <w:lang w:val="es-ES"/>
        </w:rPr>
        <w:t>y</w:t>
      </w:r>
      <w:r w:rsidRPr="00F640B1">
        <w:rPr>
          <w:rFonts w:ascii="Arial" w:hAnsi="Arial" w:cs="Arial"/>
          <w:b/>
          <w:color w:val="000000" w:themeColor="text1"/>
          <w:lang w:val="es-ES"/>
        </w:rPr>
        <w:t xml:space="preserve"> Otras Ayudas</w:t>
      </w:r>
    </w:p>
    <w:p w:rsidR="00E80994" w:rsidRDefault="00E80994" w:rsidP="00B54D1C">
      <w:pPr>
        <w:widowControl w:val="0"/>
        <w:autoSpaceDE w:val="0"/>
        <w:autoSpaceDN w:val="0"/>
        <w:adjustRightInd w:val="0"/>
        <w:spacing w:line="288" w:lineRule="auto"/>
        <w:jc w:val="both"/>
        <w:rPr>
          <w:rFonts w:ascii="Arial" w:hAnsi="Arial" w:cs="Arial"/>
          <w:b/>
          <w:color w:val="000000" w:themeColor="text1"/>
          <w:lang w:val="es-ES"/>
        </w:rPr>
      </w:pPr>
    </w:p>
    <w:p w:rsidR="00902C9B" w:rsidRPr="00F640B1" w:rsidRDefault="00902C9B" w:rsidP="00B54D1C">
      <w:pPr>
        <w:widowControl w:val="0"/>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 xml:space="preserve">Quincuagésimo </w:t>
      </w:r>
      <w:r w:rsidR="00165182">
        <w:rPr>
          <w:rFonts w:ascii="Arial" w:hAnsi="Arial" w:cs="Arial"/>
          <w:b/>
          <w:color w:val="000000" w:themeColor="text1"/>
          <w:lang w:val="es-ES"/>
        </w:rPr>
        <w:t>S</w:t>
      </w:r>
      <w:r w:rsidR="006F652A">
        <w:rPr>
          <w:rFonts w:ascii="Arial" w:hAnsi="Arial" w:cs="Arial"/>
          <w:b/>
          <w:color w:val="000000" w:themeColor="text1"/>
          <w:lang w:val="es-ES"/>
        </w:rPr>
        <w:t>exto</w:t>
      </w:r>
      <w:r w:rsidR="008371AD">
        <w:rPr>
          <w:rFonts w:ascii="Arial" w:hAnsi="Arial" w:cs="Arial"/>
          <w:b/>
          <w:color w:val="000000" w:themeColor="text1"/>
          <w:lang w:val="es-ES"/>
        </w:rPr>
        <w:t>.</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 xml:space="preserve">Agrupa las asignaciones que la Administración Pública Estatal destina en forma directa o indirecta a los sectores público, privado y apoyos como parte de su política económica y social, de acuerdo con la disponibilidad de recursos, las estrategias y prioridades de desarrollo para el sostenimiento y desempeño de sus actividades. Los </w:t>
      </w:r>
      <w:r w:rsidRPr="00F640B1">
        <w:rPr>
          <w:rFonts w:ascii="Arial" w:hAnsi="Arial" w:cs="Arial"/>
          <w:color w:val="000000" w:themeColor="text1"/>
          <w:lang w:val="es-ES"/>
        </w:rPr>
        <w:t xml:space="preserve">Entes Públicos </w:t>
      </w:r>
      <w:r w:rsidR="00E80994" w:rsidRPr="00F640B1">
        <w:rPr>
          <w:rFonts w:ascii="Arial" w:hAnsi="Arial" w:cs="Arial"/>
          <w:color w:val="000000" w:themeColor="text1"/>
          <w:lang w:val="es-ES"/>
        </w:rPr>
        <w:t xml:space="preserve">deberán </w:t>
      </w:r>
      <w:r w:rsidRPr="00F640B1">
        <w:rPr>
          <w:rFonts w:ascii="Arial" w:hAnsi="Arial" w:cs="Arial"/>
          <w:color w:val="000000" w:themeColor="text1"/>
          <w:lang w:val="es-ES"/>
        </w:rPr>
        <w:t>atender los elementos y categorías que conforman la clave presupuestaria.</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F640B1" w:rsidRDefault="006D2C40" w:rsidP="00B54D1C">
      <w:pPr>
        <w:widowControl w:val="0"/>
        <w:autoSpaceDE w:val="0"/>
        <w:autoSpaceDN w:val="0"/>
        <w:adjustRightInd w:val="0"/>
        <w:spacing w:line="288" w:lineRule="auto"/>
        <w:jc w:val="both"/>
        <w:rPr>
          <w:rFonts w:ascii="Arial" w:hAnsi="Arial" w:cs="Arial"/>
          <w:b/>
          <w:color w:val="000000" w:themeColor="text1"/>
          <w:lang w:val="es-ES"/>
        </w:rPr>
      </w:pPr>
      <w:r w:rsidRPr="006D2C40">
        <w:rPr>
          <w:rFonts w:ascii="Arial" w:hAnsi="Arial" w:cs="Arial"/>
          <w:b/>
          <w:color w:val="000000" w:themeColor="text1"/>
          <w:lang w:val="es-ES"/>
        </w:rPr>
        <w:t xml:space="preserve">Quincuagésimo </w:t>
      </w:r>
      <w:r w:rsidR="006F652A">
        <w:rPr>
          <w:rFonts w:ascii="Arial" w:hAnsi="Arial" w:cs="Arial"/>
          <w:b/>
          <w:color w:val="000000" w:themeColor="text1"/>
          <w:lang w:val="es-ES"/>
        </w:rPr>
        <w:t>Séptimo</w:t>
      </w:r>
      <w:r w:rsidR="008371AD" w:rsidRPr="008371AD">
        <w:rPr>
          <w:rFonts w:ascii="Arial" w:hAnsi="Arial" w:cs="Arial"/>
          <w:b/>
          <w:color w:val="000000" w:themeColor="text1"/>
          <w:lang w:val="es-ES"/>
        </w:rPr>
        <w:t>.</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rPr>
        <w:t xml:space="preserve">Los recursos derivados de convenios y/o anexos </w:t>
      </w:r>
      <w:r w:rsidR="00E80994" w:rsidRPr="00F640B1">
        <w:rPr>
          <w:rFonts w:ascii="Arial" w:hAnsi="Arial" w:cs="Arial"/>
          <w:color w:val="000000" w:themeColor="text1"/>
          <w:lang w:val="es-ES"/>
        </w:rPr>
        <w:t>que suscriba el Estado con la Federación, serán considerados como</w:t>
      </w:r>
      <w:r>
        <w:rPr>
          <w:rFonts w:ascii="Arial" w:hAnsi="Arial" w:cs="Arial"/>
          <w:color w:val="000000" w:themeColor="text1"/>
          <w:lang w:val="es-ES"/>
        </w:rPr>
        <w:t xml:space="preserve"> presupuesto</w:t>
      </w:r>
      <w:r w:rsidR="00E80994" w:rsidRPr="00F640B1">
        <w:rPr>
          <w:rFonts w:ascii="Arial" w:hAnsi="Arial" w:cs="Arial"/>
          <w:color w:val="000000" w:themeColor="text1"/>
          <w:lang w:val="es-ES"/>
        </w:rPr>
        <w:t xml:space="preserve"> </w:t>
      </w:r>
      <w:r w:rsidR="00327FC0">
        <w:rPr>
          <w:rFonts w:ascii="Arial" w:hAnsi="Arial" w:cs="Arial"/>
          <w:color w:val="000000" w:themeColor="text1"/>
          <w:lang w:val="es-ES"/>
        </w:rPr>
        <w:t xml:space="preserve">irreductible </w:t>
      </w:r>
      <w:r w:rsidR="00E80994" w:rsidRPr="00F640B1">
        <w:rPr>
          <w:rFonts w:ascii="Arial" w:hAnsi="Arial" w:cs="Arial"/>
          <w:color w:val="000000" w:themeColor="text1"/>
          <w:lang w:val="es-ES"/>
        </w:rPr>
        <w:t xml:space="preserve">para el Estado. </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F640B1" w:rsidRDefault="00165182" w:rsidP="00B54D1C">
      <w:pPr>
        <w:widowControl w:val="0"/>
        <w:autoSpaceDE w:val="0"/>
        <w:autoSpaceDN w:val="0"/>
        <w:adjustRightInd w:val="0"/>
        <w:spacing w:line="288" w:lineRule="auto"/>
        <w:jc w:val="both"/>
        <w:rPr>
          <w:rFonts w:ascii="Arial" w:hAnsi="Arial" w:cs="Arial"/>
          <w:color w:val="000000" w:themeColor="text1"/>
          <w:lang w:val="es-ES"/>
        </w:rPr>
      </w:pPr>
      <w:r w:rsidRPr="00165182">
        <w:rPr>
          <w:rFonts w:ascii="Arial" w:hAnsi="Arial" w:cs="Arial"/>
          <w:b/>
          <w:color w:val="000000" w:themeColor="text1"/>
          <w:lang w:val="es-ES"/>
        </w:rPr>
        <w:t xml:space="preserve">Quincuagésimo </w:t>
      </w:r>
      <w:r w:rsidR="006F652A">
        <w:rPr>
          <w:rFonts w:ascii="Arial" w:hAnsi="Arial" w:cs="Arial"/>
          <w:b/>
          <w:color w:val="000000" w:themeColor="text1"/>
          <w:lang w:val="es-ES"/>
        </w:rPr>
        <w:t>Octavo</w:t>
      </w:r>
      <w:r w:rsidR="008371AD" w:rsidRPr="008371AD">
        <w:rPr>
          <w:rFonts w:ascii="Arial" w:hAnsi="Arial" w:cs="Arial"/>
          <w:b/>
          <w:color w:val="000000" w:themeColor="text1"/>
          <w:lang w:val="es-ES"/>
        </w:rPr>
        <w:t>.</w:t>
      </w:r>
      <w:r w:rsidR="00E80994" w:rsidRPr="00F640B1">
        <w:rPr>
          <w:rFonts w:ascii="Arial" w:hAnsi="Arial" w:cs="Arial"/>
          <w:color w:val="000000" w:themeColor="text1"/>
          <w:lang w:val="es-ES"/>
        </w:rPr>
        <w:t xml:space="preserve"> El concepto de ropa doméstica, artículos de cocina y comedor será</w:t>
      </w:r>
      <w:r w:rsidR="00902C9B" w:rsidRPr="00F640B1">
        <w:rPr>
          <w:rFonts w:ascii="Arial" w:hAnsi="Arial" w:cs="Arial"/>
          <w:color w:val="000000" w:themeColor="text1"/>
          <w:lang w:val="es-ES"/>
        </w:rPr>
        <w:t>n</w:t>
      </w:r>
      <w:r w:rsidR="00E80994" w:rsidRPr="00F640B1">
        <w:rPr>
          <w:rFonts w:ascii="Arial" w:hAnsi="Arial" w:cs="Arial"/>
          <w:color w:val="000000" w:themeColor="text1"/>
          <w:lang w:val="es-ES"/>
        </w:rPr>
        <w:t xml:space="preserve"> presupuestado</w:t>
      </w:r>
      <w:r w:rsidR="00902C9B" w:rsidRPr="00F640B1">
        <w:rPr>
          <w:rFonts w:ascii="Arial" w:hAnsi="Arial" w:cs="Arial"/>
          <w:color w:val="000000" w:themeColor="text1"/>
          <w:lang w:val="es-ES"/>
        </w:rPr>
        <w:t>s</w:t>
      </w:r>
      <w:r w:rsidR="00E80994" w:rsidRPr="00F640B1">
        <w:rPr>
          <w:rFonts w:ascii="Arial" w:hAnsi="Arial" w:cs="Arial"/>
          <w:color w:val="000000" w:themeColor="text1"/>
          <w:lang w:val="es-ES"/>
        </w:rPr>
        <w:t xml:space="preserve"> únicamente por aquellas áreas que por la naturaleza de sus funciones requieran este tipo de erogaciones.                 </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Default="006F652A" w:rsidP="00B54D1C">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Quincuagésimo Noveno</w:t>
      </w:r>
      <w:r w:rsidR="008371AD" w:rsidRPr="008371AD">
        <w:rPr>
          <w:rFonts w:ascii="Arial" w:hAnsi="Arial" w:cs="Arial"/>
          <w:b/>
          <w:color w:val="000000" w:themeColor="text1"/>
          <w:lang w:val="es-ES"/>
        </w:rPr>
        <w:t xml:space="preserve">. </w:t>
      </w:r>
      <w:r w:rsidR="00E80994" w:rsidRPr="00F640B1">
        <w:rPr>
          <w:rFonts w:ascii="Arial" w:hAnsi="Arial" w:cs="Arial"/>
          <w:color w:val="000000" w:themeColor="text1"/>
          <w:lang w:val="es-ES"/>
        </w:rPr>
        <w:t>Material para laboratorio, concepto de gasto programable para los organismos que en su operatividad y demanda real lo requieran.</w:t>
      </w:r>
    </w:p>
    <w:p w:rsidR="00165182" w:rsidRPr="00F640B1" w:rsidRDefault="00165182" w:rsidP="00B54D1C">
      <w:pPr>
        <w:widowControl w:val="0"/>
        <w:autoSpaceDE w:val="0"/>
        <w:autoSpaceDN w:val="0"/>
        <w:adjustRightInd w:val="0"/>
        <w:spacing w:line="288" w:lineRule="auto"/>
        <w:jc w:val="both"/>
        <w:rPr>
          <w:rFonts w:ascii="Arial" w:hAnsi="Arial" w:cs="Arial"/>
          <w:color w:val="000000" w:themeColor="text1"/>
          <w:lang w:val="es-ES"/>
        </w:rPr>
      </w:pPr>
    </w:p>
    <w:p w:rsidR="006904A9" w:rsidRPr="00243921" w:rsidRDefault="00FE2E8B"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Sexagésimo</w:t>
      </w:r>
      <w:r w:rsidR="00B8666C" w:rsidRPr="00243921">
        <w:rPr>
          <w:rFonts w:ascii="Arial" w:hAnsi="Arial" w:cs="Arial"/>
          <w:b/>
          <w:lang w:val="es-ES"/>
        </w:rPr>
        <w:t>.</w:t>
      </w:r>
      <w:r w:rsidR="00E80994" w:rsidRPr="00243921">
        <w:rPr>
          <w:rFonts w:ascii="Arial" w:hAnsi="Arial" w:cs="Arial"/>
          <w:lang w:val="es-ES"/>
        </w:rPr>
        <w:t xml:space="preserve"> Materiales y suministros médicos, son</w:t>
      </w:r>
      <w:r w:rsidR="00750D2B">
        <w:rPr>
          <w:rFonts w:ascii="Arial" w:hAnsi="Arial" w:cs="Arial"/>
          <w:lang w:val="es-ES"/>
        </w:rPr>
        <w:t xml:space="preserve"> material de apoyo a hospitales </w:t>
      </w:r>
      <w:r w:rsidR="00E80994" w:rsidRPr="00243921">
        <w:rPr>
          <w:rFonts w:ascii="Arial" w:hAnsi="Arial" w:cs="Arial"/>
          <w:lang w:val="es-ES"/>
        </w:rPr>
        <w:t>y</w:t>
      </w:r>
      <w:r w:rsidR="00327FC0">
        <w:rPr>
          <w:rFonts w:ascii="Arial" w:hAnsi="Arial" w:cs="Arial"/>
          <w:lang w:val="es-ES"/>
        </w:rPr>
        <w:t xml:space="preserve"> para aquellas dependencias que por su función requieran de los mismos y </w:t>
      </w:r>
      <w:r w:rsidR="00E80994" w:rsidRPr="00243921">
        <w:rPr>
          <w:rFonts w:ascii="Arial" w:hAnsi="Arial" w:cs="Arial"/>
          <w:lang w:val="es-ES"/>
        </w:rPr>
        <w:t>se</w:t>
      </w:r>
      <w:r w:rsidR="00546C55" w:rsidRPr="00243921">
        <w:rPr>
          <w:rFonts w:ascii="Arial" w:hAnsi="Arial" w:cs="Arial"/>
          <w:lang w:val="es-ES"/>
        </w:rPr>
        <w:t xml:space="preserve"> deberán</w:t>
      </w:r>
      <w:r w:rsidR="00E80994" w:rsidRPr="00243921">
        <w:rPr>
          <w:rFonts w:ascii="Arial" w:hAnsi="Arial" w:cs="Arial"/>
          <w:lang w:val="es-ES"/>
        </w:rPr>
        <w:t xml:space="preserve"> programa</w:t>
      </w:r>
      <w:r w:rsidR="00546C55" w:rsidRPr="00243921">
        <w:rPr>
          <w:rFonts w:ascii="Arial" w:hAnsi="Arial" w:cs="Arial"/>
          <w:lang w:val="es-ES"/>
        </w:rPr>
        <w:t>r</w:t>
      </w:r>
      <w:r w:rsidR="00E80994" w:rsidRPr="00243921">
        <w:rPr>
          <w:rFonts w:ascii="Arial" w:hAnsi="Arial" w:cs="Arial"/>
          <w:lang w:val="es-ES"/>
        </w:rPr>
        <w:t xml:space="preserve"> con base</w:t>
      </w:r>
      <w:r w:rsidR="00327FC0">
        <w:rPr>
          <w:rFonts w:ascii="Arial" w:hAnsi="Arial" w:cs="Arial"/>
          <w:lang w:val="es-ES"/>
        </w:rPr>
        <w:t xml:space="preserve"> en los niveles de demanda real en apego a su techo financiero.</w:t>
      </w:r>
    </w:p>
    <w:p w:rsidR="006904A9" w:rsidRPr="00243921" w:rsidRDefault="006904A9" w:rsidP="00B54D1C">
      <w:pPr>
        <w:widowControl w:val="0"/>
        <w:autoSpaceDE w:val="0"/>
        <w:autoSpaceDN w:val="0"/>
        <w:adjustRightInd w:val="0"/>
        <w:spacing w:line="288" w:lineRule="auto"/>
        <w:jc w:val="both"/>
        <w:rPr>
          <w:rFonts w:ascii="Arial" w:hAnsi="Arial" w:cs="Arial"/>
          <w:lang w:val="es-ES"/>
        </w:rPr>
      </w:pPr>
    </w:p>
    <w:p w:rsidR="00E80994" w:rsidRPr="00243921" w:rsidRDefault="00C72FAB"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 xml:space="preserve">Sexagésimo </w:t>
      </w:r>
      <w:r w:rsidR="006F652A">
        <w:rPr>
          <w:rFonts w:ascii="Arial" w:hAnsi="Arial" w:cs="Arial"/>
          <w:b/>
          <w:lang w:val="es-ES"/>
        </w:rPr>
        <w:t>Primero</w:t>
      </w:r>
      <w:r w:rsidRPr="00243921">
        <w:rPr>
          <w:rFonts w:ascii="Arial" w:hAnsi="Arial" w:cs="Arial"/>
          <w:b/>
          <w:lang w:val="es-ES"/>
        </w:rPr>
        <w:t>.</w:t>
      </w:r>
      <w:r w:rsidRPr="00243921">
        <w:rPr>
          <w:rFonts w:ascii="Arial" w:hAnsi="Arial" w:cs="Arial"/>
          <w:lang w:val="es-ES"/>
        </w:rPr>
        <w:t xml:space="preserve"> </w:t>
      </w:r>
      <w:r w:rsidR="006904A9" w:rsidRPr="00243921">
        <w:rPr>
          <w:rFonts w:ascii="Arial" w:hAnsi="Arial" w:cs="Arial"/>
          <w:lang w:val="es-ES"/>
        </w:rPr>
        <w:t>Igualmente, en este capítulo</w:t>
      </w:r>
      <w:r w:rsidR="00B77EE2" w:rsidRPr="00243921">
        <w:rPr>
          <w:rFonts w:ascii="Arial" w:hAnsi="Arial" w:cs="Arial"/>
          <w:lang w:val="es-ES"/>
        </w:rPr>
        <w:t xml:space="preserve"> se consignan</w:t>
      </w:r>
      <w:r w:rsidR="006904A9" w:rsidRPr="00243921">
        <w:rPr>
          <w:rFonts w:ascii="Arial" w:hAnsi="Arial" w:cs="Arial"/>
          <w:lang w:val="es-ES"/>
        </w:rPr>
        <w:t xml:space="preserve"> los recursos transferidos para obras de infraestructura, inversión productiva o adquisición de activos y aportación a fideicomisos considerados todos como gasto de capital.</w:t>
      </w:r>
    </w:p>
    <w:p w:rsidR="002D1BE3" w:rsidRPr="00243921" w:rsidRDefault="002D1BE3" w:rsidP="00B54D1C">
      <w:pPr>
        <w:widowControl w:val="0"/>
        <w:autoSpaceDE w:val="0"/>
        <w:autoSpaceDN w:val="0"/>
        <w:adjustRightInd w:val="0"/>
        <w:spacing w:line="288" w:lineRule="auto"/>
        <w:jc w:val="both"/>
        <w:rPr>
          <w:rFonts w:ascii="Arial" w:hAnsi="Arial" w:cs="Arial"/>
          <w:lang w:val="es-ES"/>
        </w:rPr>
      </w:pPr>
    </w:p>
    <w:p w:rsidR="002D1BE3" w:rsidRDefault="002D1BE3" w:rsidP="00B54D1C">
      <w:pPr>
        <w:widowControl w:val="0"/>
        <w:autoSpaceDE w:val="0"/>
        <w:autoSpaceDN w:val="0"/>
        <w:adjustRightInd w:val="0"/>
        <w:spacing w:line="288" w:lineRule="auto"/>
        <w:jc w:val="both"/>
        <w:rPr>
          <w:rFonts w:ascii="Arial" w:hAnsi="Arial" w:cs="Arial"/>
          <w:color w:val="FF0000"/>
          <w:lang w:val="es-ES"/>
        </w:rPr>
      </w:pPr>
    </w:p>
    <w:p w:rsidR="00E80994" w:rsidRPr="00F640B1" w:rsidRDefault="00CF0B0F"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Bienes Muebles, Inmuebles e Intangibles</w:t>
      </w:r>
    </w:p>
    <w:p w:rsidR="00E80994" w:rsidRPr="00243921" w:rsidRDefault="00E80994" w:rsidP="00B54D1C">
      <w:pPr>
        <w:widowControl w:val="0"/>
        <w:autoSpaceDE w:val="0"/>
        <w:autoSpaceDN w:val="0"/>
        <w:adjustRightInd w:val="0"/>
        <w:spacing w:line="288" w:lineRule="auto"/>
        <w:jc w:val="both"/>
        <w:rPr>
          <w:rFonts w:ascii="Arial" w:hAnsi="Arial" w:cs="Arial"/>
          <w:lang w:val="es-ES"/>
        </w:rPr>
      </w:pPr>
    </w:p>
    <w:p w:rsidR="00E80994" w:rsidRPr="00243921" w:rsidRDefault="00CF0B0F"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 xml:space="preserve">Sexagésimo </w:t>
      </w:r>
      <w:r w:rsidR="006F652A">
        <w:rPr>
          <w:rFonts w:ascii="Arial" w:hAnsi="Arial" w:cs="Arial"/>
          <w:b/>
          <w:lang w:val="es-ES"/>
        </w:rPr>
        <w:t>Segundo</w:t>
      </w:r>
      <w:r w:rsidR="00E80994" w:rsidRPr="00243921">
        <w:rPr>
          <w:rFonts w:ascii="Arial" w:hAnsi="Arial" w:cs="Arial"/>
          <w:b/>
          <w:lang w:val="es-ES"/>
        </w:rPr>
        <w:t>.</w:t>
      </w:r>
      <w:r w:rsidR="00E80994" w:rsidRPr="00243921">
        <w:rPr>
          <w:rFonts w:ascii="Arial" w:hAnsi="Arial" w:cs="Arial"/>
          <w:lang w:val="es-ES"/>
        </w:rPr>
        <w:t xml:space="preserve"> Se presupuestarán los conceptos destinados a la adquisición de toda clase de bienes m</w:t>
      </w:r>
      <w:r w:rsidR="00F24CD4" w:rsidRPr="00243921">
        <w:rPr>
          <w:rFonts w:ascii="Arial" w:hAnsi="Arial" w:cs="Arial"/>
          <w:lang w:val="es-ES"/>
        </w:rPr>
        <w:t>uebles e</w:t>
      </w:r>
      <w:r w:rsidR="00902C9B" w:rsidRPr="00243921">
        <w:rPr>
          <w:rFonts w:ascii="Arial" w:hAnsi="Arial" w:cs="Arial"/>
          <w:lang w:val="es-ES"/>
        </w:rPr>
        <w:t xml:space="preserve"> inmuebles</w:t>
      </w:r>
      <w:r w:rsidR="00500AFB" w:rsidRPr="00243921">
        <w:rPr>
          <w:rFonts w:ascii="Arial" w:hAnsi="Arial" w:cs="Arial"/>
          <w:lang w:val="es-ES"/>
        </w:rPr>
        <w:t>,</w:t>
      </w:r>
      <w:r w:rsidR="00902C9B" w:rsidRPr="00243921">
        <w:rPr>
          <w:rFonts w:ascii="Arial" w:hAnsi="Arial" w:cs="Arial"/>
          <w:lang w:val="es-ES"/>
        </w:rPr>
        <w:t xml:space="preserve"> así como</w:t>
      </w:r>
      <w:r w:rsidR="00500AFB" w:rsidRPr="00243921">
        <w:rPr>
          <w:rFonts w:ascii="Arial" w:hAnsi="Arial" w:cs="Arial"/>
          <w:lang w:val="es-ES"/>
        </w:rPr>
        <w:t xml:space="preserve"> activos intangibles, tales como software, licencias y derechos.</w:t>
      </w:r>
      <w:r w:rsidR="00E80994" w:rsidRPr="00243921">
        <w:rPr>
          <w:rFonts w:ascii="Arial" w:hAnsi="Arial" w:cs="Arial"/>
          <w:lang w:val="es-ES"/>
        </w:rPr>
        <w:t xml:space="preserve"> </w:t>
      </w:r>
      <w:r w:rsidR="00F24CD4" w:rsidRPr="00243921">
        <w:rPr>
          <w:rFonts w:ascii="Arial" w:hAnsi="Arial" w:cs="Arial"/>
          <w:lang w:val="es-ES"/>
        </w:rPr>
        <w:t>Se i</w:t>
      </w:r>
      <w:r w:rsidR="00E80994" w:rsidRPr="00243921">
        <w:rPr>
          <w:rFonts w:ascii="Arial" w:hAnsi="Arial" w:cs="Arial"/>
          <w:lang w:val="es-ES"/>
        </w:rPr>
        <w:t xml:space="preserve">ncluyen </w:t>
      </w:r>
      <w:r w:rsidR="00F24CD4" w:rsidRPr="00243921">
        <w:rPr>
          <w:rFonts w:ascii="Arial" w:hAnsi="Arial" w:cs="Arial"/>
          <w:lang w:val="es-ES"/>
        </w:rPr>
        <w:t xml:space="preserve">aquí, </w:t>
      </w:r>
      <w:r w:rsidR="00E80994" w:rsidRPr="00243921">
        <w:rPr>
          <w:rFonts w:ascii="Arial" w:hAnsi="Arial" w:cs="Arial"/>
          <w:lang w:val="es-ES"/>
        </w:rPr>
        <w:t xml:space="preserve">los pagos por adjudicación, expropiación e indemnización de bienes muebles e inmuebles a favor del Gobierno </w:t>
      </w:r>
      <w:r w:rsidR="00F24CD4" w:rsidRPr="00243921">
        <w:rPr>
          <w:rFonts w:ascii="Arial" w:hAnsi="Arial" w:cs="Arial"/>
          <w:lang w:val="es-ES"/>
        </w:rPr>
        <w:t xml:space="preserve">del Estado </w:t>
      </w:r>
      <w:r w:rsidR="00E80994" w:rsidRPr="00243921">
        <w:rPr>
          <w:rFonts w:ascii="Arial" w:hAnsi="Arial" w:cs="Arial"/>
          <w:lang w:val="es-ES"/>
        </w:rPr>
        <w:t xml:space="preserve">y todos aquellos bienes que incrementen </w:t>
      </w:r>
      <w:r w:rsidR="00F24CD4" w:rsidRPr="00243921">
        <w:rPr>
          <w:rFonts w:ascii="Arial" w:hAnsi="Arial" w:cs="Arial"/>
          <w:lang w:val="es-ES"/>
        </w:rPr>
        <w:t>su</w:t>
      </w:r>
      <w:r w:rsidR="00E80994" w:rsidRPr="00243921">
        <w:rPr>
          <w:rFonts w:ascii="Arial" w:hAnsi="Arial" w:cs="Arial"/>
          <w:lang w:val="es-ES"/>
        </w:rPr>
        <w:t xml:space="preserve"> patrimonio, considerando la disponibilidad financiera de Gobierno</w:t>
      </w:r>
      <w:r w:rsidR="00F24CD4" w:rsidRPr="00243921">
        <w:rPr>
          <w:rFonts w:ascii="Arial" w:hAnsi="Arial" w:cs="Arial"/>
          <w:lang w:val="es-ES"/>
        </w:rPr>
        <w:t>.</w:t>
      </w:r>
    </w:p>
    <w:p w:rsidR="00E80994" w:rsidRPr="00243921" w:rsidRDefault="00E80994" w:rsidP="00B54D1C">
      <w:pPr>
        <w:widowControl w:val="0"/>
        <w:autoSpaceDE w:val="0"/>
        <w:autoSpaceDN w:val="0"/>
        <w:adjustRightInd w:val="0"/>
        <w:spacing w:line="288" w:lineRule="auto"/>
        <w:jc w:val="both"/>
        <w:rPr>
          <w:rFonts w:ascii="Arial" w:hAnsi="Arial" w:cs="Arial"/>
          <w:lang w:val="es-ES"/>
        </w:rPr>
      </w:pPr>
    </w:p>
    <w:p w:rsidR="00E80994" w:rsidRPr="00F640B1" w:rsidRDefault="00CF0B0F" w:rsidP="00B54D1C">
      <w:pPr>
        <w:widowControl w:val="0"/>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 xml:space="preserve">Sexagésimo </w:t>
      </w:r>
      <w:r w:rsidR="006F652A">
        <w:rPr>
          <w:rFonts w:ascii="Arial" w:hAnsi="Arial" w:cs="Arial"/>
          <w:b/>
          <w:color w:val="000000" w:themeColor="text1"/>
          <w:lang w:val="es-ES"/>
        </w:rPr>
        <w:t>Tercero</w:t>
      </w:r>
      <w:r w:rsidR="00B8666C" w:rsidRPr="00F640B1">
        <w:rPr>
          <w:rFonts w:ascii="Arial" w:hAnsi="Arial" w:cs="Arial"/>
          <w:b/>
          <w:color w:val="000000" w:themeColor="text1"/>
          <w:lang w:val="es-ES"/>
        </w:rPr>
        <w:t>.</w:t>
      </w:r>
      <w:r w:rsidR="00E80994" w:rsidRPr="00F640B1">
        <w:rPr>
          <w:rFonts w:ascii="Arial" w:hAnsi="Arial" w:cs="Arial"/>
          <w:color w:val="000000" w:themeColor="text1"/>
          <w:lang w:val="es-ES"/>
        </w:rPr>
        <w:t xml:space="preserve"> La adquisición de bienes para las Dependencias se realizará a través de la Dirección de Bienes y Suministros conforme a la normatividad aplicable, y su registro se llevará a cabo en cuentas específicas del activo y deberán ser inventariados. Dicho inventario deberá estar debidamente conciliado con el registro contable y formarán parte del patrimonio del Estado, conforme a las disposiciones de la Ley General de Contabilidad Gubernamental.</w:t>
      </w:r>
    </w:p>
    <w:p w:rsidR="00E80994" w:rsidRDefault="00E80994" w:rsidP="00B54D1C">
      <w:pPr>
        <w:widowControl w:val="0"/>
        <w:autoSpaceDE w:val="0"/>
        <w:autoSpaceDN w:val="0"/>
        <w:adjustRightInd w:val="0"/>
        <w:spacing w:line="288" w:lineRule="auto"/>
        <w:jc w:val="center"/>
        <w:rPr>
          <w:rFonts w:ascii="Arial" w:hAnsi="Arial" w:cs="Arial"/>
          <w:b/>
          <w:color w:val="000000" w:themeColor="text1"/>
          <w:lang w:val="es-ES"/>
        </w:rPr>
      </w:pPr>
    </w:p>
    <w:p w:rsidR="00ED720C" w:rsidRPr="00F640B1" w:rsidRDefault="00ED720C" w:rsidP="00B54D1C">
      <w:pPr>
        <w:widowControl w:val="0"/>
        <w:autoSpaceDE w:val="0"/>
        <w:autoSpaceDN w:val="0"/>
        <w:adjustRightInd w:val="0"/>
        <w:spacing w:line="288" w:lineRule="auto"/>
        <w:jc w:val="center"/>
        <w:rPr>
          <w:rFonts w:ascii="Arial" w:hAnsi="Arial" w:cs="Arial"/>
          <w:b/>
          <w:color w:val="000000" w:themeColor="text1"/>
          <w:lang w:val="es-ES"/>
        </w:rPr>
      </w:pPr>
    </w:p>
    <w:p w:rsidR="00E80994" w:rsidRPr="00F640B1" w:rsidRDefault="00CF0B0F"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Inversión Pública</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Default="00400A81" w:rsidP="00B54D1C">
      <w:pPr>
        <w:widowControl w:val="0"/>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 xml:space="preserve">Sexagésimo </w:t>
      </w:r>
      <w:r w:rsidR="006F652A">
        <w:rPr>
          <w:rFonts w:ascii="Arial" w:hAnsi="Arial" w:cs="Arial"/>
          <w:b/>
          <w:color w:val="000000" w:themeColor="text1"/>
          <w:lang w:val="es-ES"/>
        </w:rPr>
        <w:t>Cuarto</w:t>
      </w:r>
      <w:r w:rsidR="00B8666C" w:rsidRPr="00F640B1">
        <w:rPr>
          <w:rFonts w:ascii="Arial" w:hAnsi="Arial" w:cs="Arial"/>
          <w:b/>
          <w:color w:val="000000" w:themeColor="text1"/>
          <w:lang w:val="es-ES"/>
        </w:rPr>
        <w:t>.</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La inversión pública estatal estará sujeta a la disponibilidad presupuestal del Gobierno del Estado</w:t>
      </w:r>
      <w:r w:rsidR="00202992" w:rsidRPr="00F640B1">
        <w:rPr>
          <w:rFonts w:ascii="Arial" w:hAnsi="Arial" w:cs="Arial"/>
          <w:color w:val="000000" w:themeColor="text1"/>
          <w:lang w:val="es-ES"/>
        </w:rPr>
        <w:t xml:space="preserve"> y acorde con los flujos de efectivo de la </w:t>
      </w:r>
      <w:r w:rsidR="00F01903" w:rsidRPr="00F640B1">
        <w:rPr>
          <w:rFonts w:ascii="Arial" w:hAnsi="Arial" w:cs="Arial"/>
          <w:color w:val="000000" w:themeColor="text1"/>
          <w:lang w:val="es-ES"/>
        </w:rPr>
        <w:t>t</w:t>
      </w:r>
      <w:r w:rsidR="00202992" w:rsidRPr="00F640B1">
        <w:rPr>
          <w:rFonts w:ascii="Arial" w:hAnsi="Arial" w:cs="Arial"/>
          <w:color w:val="000000" w:themeColor="text1"/>
          <w:lang w:val="es-ES"/>
        </w:rPr>
        <w:t>esorería estatal</w:t>
      </w:r>
      <w:r w:rsidR="00E80994" w:rsidRPr="00F640B1">
        <w:rPr>
          <w:rFonts w:ascii="Arial" w:hAnsi="Arial" w:cs="Arial"/>
          <w:color w:val="000000" w:themeColor="text1"/>
          <w:lang w:val="es-ES"/>
        </w:rPr>
        <w:t>. Ésta será emitida mediante oficios de autorización presupuestal a través de la Dirección de Programación y Presupuesto, de acuerdo a sus atribuciones que le confiere el Reglamento Interior de la SAF.</w:t>
      </w:r>
    </w:p>
    <w:p w:rsidR="00165182" w:rsidRPr="00F640B1" w:rsidRDefault="00165182" w:rsidP="00B54D1C">
      <w:pPr>
        <w:widowControl w:val="0"/>
        <w:autoSpaceDE w:val="0"/>
        <w:autoSpaceDN w:val="0"/>
        <w:adjustRightInd w:val="0"/>
        <w:spacing w:line="288" w:lineRule="auto"/>
        <w:jc w:val="both"/>
        <w:rPr>
          <w:rFonts w:ascii="Arial" w:hAnsi="Arial" w:cs="Arial"/>
          <w:b/>
          <w:color w:val="000000" w:themeColor="text1"/>
          <w:lang w:val="es-ES"/>
        </w:rPr>
      </w:pPr>
    </w:p>
    <w:p w:rsidR="00E80994" w:rsidRPr="00F640B1" w:rsidRDefault="00165182" w:rsidP="00B54D1C">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 xml:space="preserve">Sexagésimo </w:t>
      </w:r>
      <w:r w:rsidR="006F652A">
        <w:rPr>
          <w:rFonts w:ascii="Arial" w:hAnsi="Arial" w:cs="Arial"/>
          <w:b/>
          <w:color w:val="000000" w:themeColor="text1"/>
          <w:lang w:val="es-ES"/>
        </w:rPr>
        <w:t>Quinto</w:t>
      </w:r>
      <w:r w:rsidR="00151F91">
        <w:rPr>
          <w:rFonts w:ascii="Arial" w:hAnsi="Arial" w:cs="Arial"/>
          <w:b/>
          <w:color w:val="000000" w:themeColor="text1"/>
          <w:lang w:val="es-ES"/>
        </w:rPr>
        <w:t>.</w:t>
      </w:r>
      <w:r w:rsidR="00327FC0">
        <w:rPr>
          <w:rFonts w:ascii="Arial" w:hAnsi="Arial" w:cs="Arial"/>
          <w:color w:val="000000" w:themeColor="text1"/>
          <w:lang w:val="es-ES"/>
        </w:rPr>
        <w:t xml:space="preserve"> Los entes ejecutores de obra pública</w:t>
      </w:r>
      <w:r w:rsidR="00E80994" w:rsidRPr="00F640B1">
        <w:rPr>
          <w:rFonts w:ascii="Arial" w:hAnsi="Arial" w:cs="Arial"/>
          <w:color w:val="000000" w:themeColor="text1"/>
          <w:lang w:val="es-ES"/>
        </w:rPr>
        <w:t xml:space="preserve"> tendrán la obligación d</w:t>
      </w:r>
      <w:r w:rsidR="00266C15" w:rsidRPr="00F640B1">
        <w:rPr>
          <w:rFonts w:ascii="Arial" w:hAnsi="Arial" w:cs="Arial"/>
          <w:color w:val="000000" w:themeColor="text1"/>
          <w:lang w:val="es-ES"/>
        </w:rPr>
        <w:t>e estimar el costo de las obras, atendiendo lo dispuesto en la Ley</w:t>
      </w:r>
      <w:r w:rsidR="00773C02" w:rsidRPr="00F640B1">
        <w:rPr>
          <w:rFonts w:ascii="Arial" w:hAnsi="Arial" w:cs="Arial"/>
          <w:color w:val="000000" w:themeColor="text1"/>
          <w:lang w:val="es-ES"/>
        </w:rPr>
        <w:t>es</w:t>
      </w:r>
      <w:r w:rsidR="00266C15" w:rsidRPr="00F640B1">
        <w:rPr>
          <w:rFonts w:ascii="Arial" w:hAnsi="Arial" w:cs="Arial"/>
          <w:color w:val="000000" w:themeColor="text1"/>
          <w:lang w:val="es-ES"/>
        </w:rPr>
        <w:t xml:space="preserve"> de la materia.</w:t>
      </w:r>
    </w:p>
    <w:p w:rsidR="00E80994"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165182" w:rsidRDefault="00165182" w:rsidP="00B54D1C">
      <w:pPr>
        <w:widowControl w:val="0"/>
        <w:autoSpaceDE w:val="0"/>
        <w:autoSpaceDN w:val="0"/>
        <w:adjustRightInd w:val="0"/>
        <w:spacing w:line="288" w:lineRule="auto"/>
        <w:jc w:val="center"/>
        <w:rPr>
          <w:rFonts w:ascii="Arial" w:hAnsi="Arial" w:cs="Arial"/>
          <w:b/>
          <w:color w:val="000000" w:themeColor="text1"/>
          <w:lang w:val="es-ES"/>
        </w:rPr>
      </w:pPr>
    </w:p>
    <w:p w:rsidR="00880CEA" w:rsidRDefault="00880CEA" w:rsidP="006F652A">
      <w:pPr>
        <w:widowControl w:val="0"/>
        <w:autoSpaceDE w:val="0"/>
        <w:autoSpaceDN w:val="0"/>
        <w:adjustRightInd w:val="0"/>
        <w:spacing w:line="288" w:lineRule="auto"/>
        <w:rPr>
          <w:rFonts w:ascii="Arial" w:hAnsi="Arial" w:cs="Arial"/>
          <w:b/>
          <w:color w:val="000000" w:themeColor="text1"/>
          <w:lang w:val="es-ES"/>
        </w:rPr>
      </w:pPr>
    </w:p>
    <w:p w:rsidR="00E80994" w:rsidRPr="00F640B1" w:rsidRDefault="00CF0B0F"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lastRenderedPageBreak/>
        <w:t>Inversiones Financieras y Otras Provisiones</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5F0B12" w:rsidRPr="00F640B1" w:rsidRDefault="00327FC0" w:rsidP="00B54D1C">
      <w:pPr>
        <w:widowControl w:val="0"/>
        <w:autoSpaceDE w:val="0"/>
        <w:autoSpaceDN w:val="0"/>
        <w:adjustRightInd w:val="0"/>
        <w:spacing w:line="288" w:lineRule="auto"/>
        <w:jc w:val="both"/>
        <w:rPr>
          <w:rFonts w:ascii="Arial" w:hAnsi="Arial" w:cs="Arial"/>
          <w:color w:val="000000" w:themeColor="text1"/>
          <w:lang w:val="es-ES"/>
        </w:rPr>
      </w:pPr>
      <w:r w:rsidRPr="00327FC0">
        <w:rPr>
          <w:rFonts w:ascii="Arial" w:hAnsi="Arial" w:cs="Arial"/>
          <w:b/>
          <w:color w:val="000000" w:themeColor="text1"/>
          <w:lang w:val="es-ES"/>
        </w:rPr>
        <w:t xml:space="preserve">Sexagésimo </w:t>
      </w:r>
      <w:r w:rsidR="00165182">
        <w:rPr>
          <w:rFonts w:ascii="Arial" w:hAnsi="Arial" w:cs="Arial"/>
          <w:b/>
          <w:color w:val="000000" w:themeColor="text1"/>
          <w:lang w:val="es-ES"/>
        </w:rPr>
        <w:t>S</w:t>
      </w:r>
      <w:r w:rsidR="006F652A">
        <w:rPr>
          <w:rFonts w:ascii="Arial" w:hAnsi="Arial" w:cs="Arial"/>
          <w:b/>
          <w:color w:val="000000" w:themeColor="text1"/>
          <w:lang w:val="es-ES"/>
        </w:rPr>
        <w:t>exto</w:t>
      </w:r>
      <w:r w:rsidR="00151F91">
        <w:rPr>
          <w:rFonts w:ascii="Arial" w:hAnsi="Arial" w:cs="Arial"/>
          <w:b/>
          <w:color w:val="000000" w:themeColor="text1"/>
          <w:lang w:val="es-ES"/>
        </w:rPr>
        <w:t xml:space="preserve">. </w:t>
      </w:r>
      <w:r w:rsidR="00E80994" w:rsidRPr="00F640B1">
        <w:rPr>
          <w:rFonts w:ascii="Arial" w:hAnsi="Arial" w:cs="Arial"/>
          <w:color w:val="000000" w:themeColor="text1"/>
          <w:lang w:val="es-ES"/>
        </w:rPr>
        <w:t xml:space="preserve">En este capítulo se presupuestarán </w:t>
      </w:r>
      <w:r w:rsidR="00584FC1" w:rsidRPr="00F640B1">
        <w:rPr>
          <w:rFonts w:ascii="Arial" w:hAnsi="Arial" w:cs="Arial"/>
          <w:color w:val="000000" w:themeColor="text1"/>
          <w:lang w:val="es-ES"/>
        </w:rPr>
        <w:t>las asignaciones a fideicomisos, mandatos y otros análogos cuando estas son administradas dire</w:t>
      </w:r>
      <w:r w:rsidR="001D49AE">
        <w:rPr>
          <w:rFonts w:ascii="Arial" w:hAnsi="Arial" w:cs="Arial"/>
          <w:color w:val="000000" w:themeColor="text1"/>
          <w:lang w:val="es-ES"/>
        </w:rPr>
        <w:t>ctamente por el Poder Ejecutivo, a</w:t>
      </w:r>
      <w:r w:rsidR="00584FC1" w:rsidRPr="00F640B1">
        <w:rPr>
          <w:rFonts w:ascii="Arial" w:hAnsi="Arial" w:cs="Arial"/>
          <w:color w:val="000000" w:themeColor="text1"/>
          <w:lang w:val="es-ES"/>
        </w:rPr>
        <w:t>sí como las provisiones presupuestales destinadas a erogaciones que se deriven de fenómenos naturales, con el fin de prevenir o resarcir daños a la población o a la infraestructura pública.</w:t>
      </w:r>
    </w:p>
    <w:p w:rsidR="006D60D7" w:rsidRDefault="006D60D7" w:rsidP="00B54D1C">
      <w:pPr>
        <w:widowControl w:val="0"/>
        <w:autoSpaceDE w:val="0"/>
        <w:autoSpaceDN w:val="0"/>
        <w:adjustRightInd w:val="0"/>
        <w:spacing w:line="288" w:lineRule="auto"/>
        <w:jc w:val="center"/>
        <w:rPr>
          <w:rFonts w:ascii="Arial" w:hAnsi="Arial" w:cs="Arial"/>
          <w:b/>
          <w:color w:val="000000" w:themeColor="text1"/>
          <w:lang w:val="es-ES"/>
        </w:rPr>
      </w:pPr>
    </w:p>
    <w:p w:rsidR="006D60D7" w:rsidRDefault="006D60D7" w:rsidP="00B54D1C">
      <w:pPr>
        <w:widowControl w:val="0"/>
        <w:autoSpaceDE w:val="0"/>
        <w:autoSpaceDN w:val="0"/>
        <w:adjustRightInd w:val="0"/>
        <w:spacing w:line="288" w:lineRule="auto"/>
        <w:jc w:val="center"/>
        <w:rPr>
          <w:rFonts w:ascii="Arial" w:hAnsi="Arial" w:cs="Arial"/>
          <w:b/>
          <w:color w:val="000000" w:themeColor="text1"/>
          <w:lang w:val="es-ES"/>
        </w:rPr>
      </w:pPr>
    </w:p>
    <w:p w:rsidR="00E80994" w:rsidRPr="00F640B1" w:rsidRDefault="00CF0B0F"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Participaciones y Aportaciones</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Default="00327FC0" w:rsidP="00B54D1C">
      <w:pPr>
        <w:widowControl w:val="0"/>
        <w:autoSpaceDE w:val="0"/>
        <w:autoSpaceDN w:val="0"/>
        <w:adjustRightInd w:val="0"/>
        <w:spacing w:line="288" w:lineRule="auto"/>
        <w:jc w:val="both"/>
        <w:rPr>
          <w:rFonts w:ascii="Arial" w:hAnsi="Arial" w:cs="Arial"/>
          <w:color w:val="000000" w:themeColor="text1"/>
          <w:lang w:val="es-ES"/>
        </w:rPr>
      </w:pPr>
      <w:r w:rsidRPr="00327FC0">
        <w:rPr>
          <w:rFonts w:ascii="Arial" w:hAnsi="Arial" w:cs="Arial"/>
          <w:b/>
          <w:color w:val="000000" w:themeColor="text1"/>
          <w:lang w:val="es-ES"/>
        </w:rPr>
        <w:t xml:space="preserve">Sexagésimo </w:t>
      </w:r>
      <w:r w:rsidR="006F652A">
        <w:rPr>
          <w:rFonts w:ascii="Arial" w:hAnsi="Arial" w:cs="Arial"/>
          <w:b/>
          <w:color w:val="000000" w:themeColor="text1"/>
          <w:lang w:val="es-ES"/>
        </w:rPr>
        <w:t>Séptimo</w:t>
      </w:r>
      <w:r w:rsidR="00151F91">
        <w:rPr>
          <w:rFonts w:ascii="Arial" w:hAnsi="Arial" w:cs="Arial"/>
          <w:b/>
          <w:color w:val="000000" w:themeColor="text1"/>
          <w:lang w:val="es-ES"/>
        </w:rPr>
        <w:t xml:space="preserve">. </w:t>
      </w:r>
      <w:r w:rsidR="00E80994" w:rsidRPr="00F640B1">
        <w:rPr>
          <w:rFonts w:ascii="Arial" w:hAnsi="Arial" w:cs="Arial"/>
          <w:color w:val="000000" w:themeColor="text1"/>
          <w:lang w:val="es-ES"/>
        </w:rPr>
        <w:t xml:space="preserve">En este capítulo se presupuestarán las Participaciones que corresponden a los estados y municipios que se derivan del Sistema Nacional de Coordinación Fiscal, de conformidad a lo establecido por los capítulos I, II, III y IV de la Ley de Coordinación Fiscal, así como las que correspondan a sistemas estatales de coordinación fiscal determinados por las leyes correspondientes. La estimación del presupuesto destinado a Participaciones a Municipios deberá ser congruente con la proyección de ingresos previstos por este concepto, y se presupuestará por municipio, de conformidad a lo establecido por la </w:t>
      </w:r>
      <w:r w:rsidR="00E80994" w:rsidRPr="00F640B1">
        <w:rPr>
          <w:rFonts w:ascii="Arial" w:hAnsi="Arial" w:cs="Arial"/>
          <w:color w:val="000000" w:themeColor="text1"/>
        </w:rPr>
        <w:t>Ley de Presupuesto y Responsabilidad Hacendaria del Estado de Sinaloa</w:t>
      </w:r>
      <w:r w:rsidR="00E80994" w:rsidRPr="00F640B1">
        <w:rPr>
          <w:rFonts w:ascii="Arial" w:hAnsi="Arial" w:cs="Arial"/>
          <w:color w:val="000000" w:themeColor="text1"/>
          <w:lang w:val="es-ES"/>
        </w:rPr>
        <w:t>.</w:t>
      </w:r>
    </w:p>
    <w:p w:rsidR="0019545B" w:rsidRPr="00F640B1" w:rsidRDefault="0019545B"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F640B1" w:rsidRDefault="00165182" w:rsidP="00B54D1C">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 xml:space="preserve">Sexagésimo </w:t>
      </w:r>
      <w:r w:rsidR="006F652A">
        <w:rPr>
          <w:rFonts w:ascii="Arial" w:hAnsi="Arial" w:cs="Arial"/>
          <w:b/>
          <w:color w:val="000000" w:themeColor="text1"/>
          <w:lang w:val="es-ES"/>
        </w:rPr>
        <w:t>Octavo</w:t>
      </w:r>
      <w:r w:rsidR="00151F91">
        <w:rPr>
          <w:rFonts w:ascii="Arial" w:hAnsi="Arial" w:cs="Arial"/>
          <w:b/>
          <w:color w:val="000000" w:themeColor="text1"/>
          <w:lang w:val="es-ES"/>
        </w:rPr>
        <w:t xml:space="preserve">. </w:t>
      </w:r>
      <w:r w:rsidR="00E80994" w:rsidRPr="00F640B1">
        <w:rPr>
          <w:rFonts w:ascii="Arial" w:hAnsi="Arial" w:cs="Arial"/>
          <w:color w:val="000000" w:themeColor="text1"/>
          <w:lang w:val="es-ES"/>
        </w:rPr>
        <w:t xml:space="preserve">Adicionalmente, </w:t>
      </w:r>
      <w:r w:rsidR="001D49AE" w:rsidRPr="001D49AE">
        <w:rPr>
          <w:rFonts w:ascii="Arial" w:hAnsi="Arial" w:cs="Arial"/>
          <w:color w:val="000000" w:themeColor="text1"/>
          <w:lang w:val="es-ES"/>
        </w:rPr>
        <w:t xml:space="preserve">en este capítulo </w:t>
      </w:r>
      <w:r w:rsidR="00E80994" w:rsidRPr="00F640B1">
        <w:rPr>
          <w:rFonts w:ascii="Arial" w:hAnsi="Arial" w:cs="Arial"/>
          <w:color w:val="000000" w:themeColor="text1"/>
          <w:lang w:val="es-ES"/>
        </w:rPr>
        <w:t>se presupuestarán las Aportaciones Federales, recursos que corresponden a las Entidades Federativas y municipios que se derivan del Sistema Nacional de Coordinación Fiscal, de conformidad a lo establecido por el capítulo V de la Ley de Coordinación Fiscal y lo que a su efecto establezca el CONAC.</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B25606" w:rsidRDefault="00B25606" w:rsidP="00B54D1C">
      <w:pPr>
        <w:widowControl w:val="0"/>
        <w:autoSpaceDE w:val="0"/>
        <w:autoSpaceDN w:val="0"/>
        <w:adjustRightInd w:val="0"/>
        <w:spacing w:line="288" w:lineRule="auto"/>
        <w:jc w:val="center"/>
        <w:rPr>
          <w:rFonts w:ascii="Arial" w:hAnsi="Arial" w:cs="Arial"/>
          <w:b/>
          <w:color w:val="000000" w:themeColor="text1"/>
          <w:lang w:val="es-ES"/>
        </w:rPr>
      </w:pPr>
    </w:p>
    <w:p w:rsidR="00E80994" w:rsidRPr="00F640B1" w:rsidRDefault="00CF0B0F"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Deuda Pública</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F640B1" w:rsidRDefault="006F652A" w:rsidP="00B54D1C">
      <w:pPr>
        <w:widowControl w:val="0"/>
        <w:autoSpaceDE w:val="0"/>
        <w:autoSpaceDN w:val="0"/>
        <w:adjustRightInd w:val="0"/>
        <w:spacing w:line="288" w:lineRule="auto"/>
        <w:jc w:val="both"/>
        <w:rPr>
          <w:rFonts w:ascii="Arial" w:hAnsi="Arial" w:cs="Arial"/>
          <w:color w:val="000000" w:themeColor="text1"/>
          <w:lang w:val="es-ES"/>
        </w:rPr>
      </w:pPr>
      <w:r w:rsidRPr="006F652A">
        <w:rPr>
          <w:rFonts w:ascii="Arial" w:hAnsi="Arial" w:cs="Arial"/>
          <w:b/>
          <w:color w:val="000000" w:themeColor="text1"/>
          <w:lang w:val="es-ES"/>
        </w:rPr>
        <w:t>Sexagésimo Noveno</w:t>
      </w:r>
      <w:r w:rsidR="00CA473E" w:rsidRPr="00F640B1">
        <w:rPr>
          <w:rFonts w:ascii="Arial" w:hAnsi="Arial" w:cs="Arial"/>
          <w:b/>
          <w:color w:val="000000" w:themeColor="text1"/>
          <w:lang w:val="es-ES"/>
        </w:rPr>
        <w:t>.</w:t>
      </w:r>
      <w:r w:rsidR="00E80994" w:rsidRPr="00F640B1">
        <w:rPr>
          <w:rFonts w:ascii="Arial" w:hAnsi="Arial" w:cs="Arial"/>
          <w:color w:val="000000" w:themeColor="text1"/>
          <w:lang w:val="es-ES"/>
        </w:rPr>
        <w:t xml:space="preserve"> Asignaciones destinadas a cubrir obligaciones por concepto de </w:t>
      </w:r>
      <w:r w:rsidR="00373275" w:rsidRPr="00F640B1">
        <w:rPr>
          <w:rFonts w:ascii="Arial" w:hAnsi="Arial" w:cs="Arial"/>
          <w:color w:val="000000" w:themeColor="text1"/>
          <w:lang w:val="es-ES"/>
        </w:rPr>
        <w:t xml:space="preserve">Deuda Pública Interna </w:t>
      </w:r>
      <w:r w:rsidR="00E80994" w:rsidRPr="00F640B1">
        <w:rPr>
          <w:rFonts w:ascii="Arial" w:hAnsi="Arial" w:cs="Arial"/>
          <w:color w:val="000000" w:themeColor="text1"/>
          <w:lang w:val="es-ES"/>
        </w:rPr>
        <w:t>derivada de la contratación de empréstitos; incluye la amortización de capital, los intereses, gastos y comisiones de la deuda pública, así como las erogaciones relacionadas con la emisión y/o contratación de deuda.</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F640B1" w:rsidRDefault="00373275" w:rsidP="00B54D1C">
      <w:pPr>
        <w:widowControl w:val="0"/>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Septuagésimo.</w:t>
      </w:r>
      <w:r w:rsidRPr="00F640B1">
        <w:rPr>
          <w:rFonts w:ascii="Arial" w:hAnsi="Arial" w:cs="Arial"/>
          <w:color w:val="000000" w:themeColor="text1"/>
          <w:lang w:val="es-ES"/>
        </w:rPr>
        <w:t xml:space="preserve"> </w:t>
      </w:r>
      <w:r w:rsidR="00E80994" w:rsidRPr="00F640B1">
        <w:rPr>
          <w:rFonts w:ascii="Arial" w:hAnsi="Arial" w:cs="Arial"/>
          <w:color w:val="000000" w:themeColor="text1"/>
          <w:lang w:val="es-ES"/>
        </w:rPr>
        <w:t xml:space="preserve">La programación deberá realizarse de acuerdo a los plazos de </w:t>
      </w:r>
      <w:r w:rsidR="00E80994" w:rsidRPr="00F640B1">
        <w:rPr>
          <w:rFonts w:ascii="Arial" w:hAnsi="Arial" w:cs="Arial"/>
          <w:color w:val="000000" w:themeColor="text1"/>
          <w:lang w:val="es-ES"/>
        </w:rPr>
        <w:lastRenderedPageBreak/>
        <w:t>vencimiento de las obligaciones financieras contraídas bajo los esquemas de financiamiento a que acude el Gobierno del Estado, de conformidad a las proyecciones que registre la Subsecretaría de Planeación, Inversión y Financiamiento, a través de su Dirección de Financiamiento y Fideicomisos.</w:t>
      </w:r>
    </w:p>
    <w:p w:rsidR="00E80994" w:rsidRPr="00243921" w:rsidRDefault="00E80994" w:rsidP="00B54D1C">
      <w:pPr>
        <w:widowControl w:val="0"/>
        <w:autoSpaceDE w:val="0"/>
        <w:autoSpaceDN w:val="0"/>
        <w:adjustRightInd w:val="0"/>
        <w:spacing w:line="288" w:lineRule="auto"/>
        <w:jc w:val="center"/>
        <w:rPr>
          <w:rFonts w:ascii="Arial" w:hAnsi="Arial" w:cs="Arial"/>
          <w:b/>
          <w:lang w:val="es-ES"/>
        </w:rPr>
      </w:pPr>
    </w:p>
    <w:p w:rsidR="00E80994" w:rsidRDefault="00373275" w:rsidP="00B54D1C">
      <w:pPr>
        <w:widowControl w:val="0"/>
        <w:autoSpaceDE w:val="0"/>
        <w:autoSpaceDN w:val="0"/>
        <w:adjustRightInd w:val="0"/>
        <w:spacing w:line="288" w:lineRule="auto"/>
        <w:jc w:val="both"/>
        <w:rPr>
          <w:rFonts w:ascii="Arial" w:hAnsi="Arial" w:cs="Arial"/>
          <w:lang w:val="es-ES"/>
        </w:rPr>
      </w:pPr>
      <w:r w:rsidRPr="00243921">
        <w:rPr>
          <w:rFonts w:ascii="Arial" w:hAnsi="Arial" w:cs="Arial"/>
          <w:b/>
          <w:lang w:val="es-ES"/>
        </w:rPr>
        <w:t xml:space="preserve">Septuagésimo </w:t>
      </w:r>
      <w:r w:rsidR="006F652A">
        <w:rPr>
          <w:rFonts w:ascii="Arial" w:hAnsi="Arial" w:cs="Arial"/>
          <w:b/>
          <w:lang w:val="es-ES"/>
        </w:rPr>
        <w:t>Primero</w:t>
      </w:r>
      <w:r w:rsidRPr="00243921">
        <w:rPr>
          <w:rFonts w:ascii="Arial" w:hAnsi="Arial" w:cs="Arial"/>
          <w:b/>
          <w:lang w:val="es-ES"/>
        </w:rPr>
        <w:t xml:space="preserve">. </w:t>
      </w:r>
      <w:r w:rsidR="00E80994" w:rsidRPr="00243921">
        <w:rPr>
          <w:rFonts w:ascii="Arial" w:hAnsi="Arial" w:cs="Arial"/>
          <w:lang w:val="es-ES"/>
        </w:rPr>
        <w:t>Los recursos a presupuestar deberán consignarse en conceptos de gasto que identifiquen el origen de su aplicación, pudiendo ser</w:t>
      </w:r>
      <w:r w:rsidR="001D49AE" w:rsidRPr="00243921">
        <w:rPr>
          <w:rFonts w:ascii="Arial" w:hAnsi="Arial" w:cs="Arial"/>
          <w:lang w:val="es-ES"/>
        </w:rPr>
        <w:t>:</w:t>
      </w:r>
      <w:r w:rsidR="00E80994" w:rsidRPr="00243921">
        <w:rPr>
          <w:rFonts w:ascii="Arial" w:hAnsi="Arial" w:cs="Arial"/>
          <w:lang w:val="es-ES"/>
        </w:rPr>
        <w:t xml:space="preserve"> pagos a la banca</w:t>
      </w:r>
      <w:r w:rsidRPr="00243921">
        <w:rPr>
          <w:rFonts w:ascii="Arial" w:hAnsi="Arial" w:cs="Arial"/>
          <w:lang w:val="es-ES"/>
        </w:rPr>
        <w:t xml:space="preserve"> comercial</w:t>
      </w:r>
      <w:r w:rsidR="001D49AE" w:rsidRPr="00243921">
        <w:rPr>
          <w:rFonts w:ascii="Arial" w:hAnsi="Arial" w:cs="Arial"/>
          <w:lang w:val="es-ES"/>
        </w:rPr>
        <w:t xml:space="preserve"> y/o</w:t>
      </w:r>
      <w:r w:rsidRPr="00243921">
        <w:rPr>
          <w:rFonts w:ascii="Arial" w:hAnsi="Arial" w:cs="Arial"/>
          <w:lang w:val="es-ES"/>
        </w:rPr>
        <w:t xml:space="preserve"> banca de desarrollo, gastos por calificación y vigilancia y gastos por cobertura de tasa.</w:t>
      </w:r>
    </w:p>
    <w:p w:rsidR="0019545B" w:rsidRPr="00243921" w:rsidRDefault="0019545B" w:rsidP="00B54D1C">
      <w:pPr>
        <w:widowControl w:val="0"/>
        <w:autoSpaceDE w:val="0"/>
        <w:autoSpaceDN w:val="0"/>
        <w:adjustRightInd w:val="0"/>
        <w:spacing w:line="288" w:lineRule="auto"/>
        <w:jc w:val="both"/>
        <w:rPr>
          <w:rFonts w:ascii="Arial" w:hAnsi="Arial" w:cs="Arial"/>
          <w:lang w:val="es-ES"/>
        </w:rPr>
      </w:pPr>
    </w:p>
    <w:p w:rsidR="00E80994" w:rsidRDefault="00327FC0" w:rsidP="00B54D1C">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 xml:space="preserve">Septuagésimo </w:t>
      </w:r>
      <w:r w:rsidR="006F652A">
        <w:rPr>
          <w:rFonts w:ascii="Arial" w:hAnsi="Arial" w:cs="Arial"/>
          <w:b/>
          <w:color w:val="000000" w:themeColor="text1"/>
          <w:lang w:val="es-ES"/>
        </w:rPr>
        <w:t>Segundo</w:t>
      </w:r>
      <w:r w:rsidR="00373275"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Se deberá</w:t>
      </w:r>
      <w:r w:rsidR="00E80994"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 xml:space="preserve">asegurar la plena observancia a las disposiciones </w:t>
      </w:r>
      <w:r w:rsidR="00373275" w:rsidRPr="00F640B1">
        <w:rPr>
          <w:rFonts w:ascii="Arial" w:hAnsi="Arial" w:cs="Arial"/>
          <w:color w:val="000000" w:themeColor="text1"/>
          <w:lang w:val="es-ES"/>
        </w:rPr>
        <w:t>legales</w:t>
      </w:r>
      <w:r w:rsidR="00E80994" w:rsidRPr="00F640B1">
        <w:rPr>
          <w:rFonts w:ascii="Arial" w:hAnsi="Arial" w:cs="Arial"/>
          <w:color w:val="000000" w:themeColor="text1"/>
          <w:lang w:val="es-ES"/>
        </w:rPr>
        <w:t>, formatos y reportes que para tal fin se incluyen en la Ley de Disciplina Financiera de las Entidades Federativas y los Municipios.</w:t>
      </w:r>
    </w:p>
    <w:p w:rsidR="00F40156" w:rsidRDefault="00F40156" w:rsidP="00B54D1C">
      <w:pPr>
        <w:widowControl w:val="0"/>
        <w:autoSpaceDE w:val="0"/>
        <w:autoSpaceDN w:val="0"/>
        <w:adjustRightInd w:val="0"/>
        <w:spacing w:line="288" w:lineRule="auto"/>
        <w:jc w:val="both"/>
        <w:rPr>
          <w:rFonts w:ascii="Arial" w:hAnsi="Arial" w:cs="Arial"/>
          <w:color w:val="000000" w:themeColor="text1"/>
          <w:lang w:val="es-ES"/>
        </w:rPr>
      </w:pPr>
    </w:p>
    <w:p w:rsidR="00F40156" w:rsidRPr="00F640B1" w:rsidRDefault="00F40156" w:rsidP="00B54D1C">
      <w:pPr>
        <w:widowControl w:val="0"/>
        <w:autoSpaceDE w:val="0"/>
        <w:autoSpaceDN w:val="0"/>
        <w:adjustRightInd w:val="0"/>
        <w:spacing w:line="288" w:lineRule="auto"/>
        <w:jc w:val="both"/>
        <w:rPr>
          <w:rFonts w:ascii="Arial" w:hAnsi="Arial" w:cs="Arial"/>
          <w:color w:val="000000" w:themeColor="text1"/>
          <w:lang w:val="es-ES"/>
        </w:rPr>
      </w:pPr>
    </w:p>
    <w:p w:rsidR="00CF0B0F" w:rsidRPr="00F640B1" w:rsidRDefault="00BC50C0" w:rsidP="003C6B98">
      <w:pPr>
        <w:jc w:val="center"/>
        <w:rPr>
          <w:rFonts w:ascii="Arial" w:hAnsi="Arial" w:cs="Arial"/>
          <w:b/>
          <w:color w:val="000000" w:themeColor="text1"/>
          <w:lang w:val="es-ES"/>
        </w:rPr>
      </w:pPr>
      <w:r w:rsidRPr="00F640B1">
        <w:rPr>
          <w:rFonts w:ascii="Arial" w:hAnsi="Arial" w:cs="Arial"/>
          <w:b/>
          <w:color w:val="000000" w:themeColor="text1"/>
          <w:lang w:val="es-ES"/>
        </w:rPr>
        <w:t>Capítulo Cuarto</w:t>
      </w:r>
    </w:p>
    <w:p w:rsidR="00E80994" w:rsidRPr="00F640B1" w:rsidRDefault="00CF0B0F"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Proyectos de Inversión</w:t>
      </w:r>
    </w:p>
    <w:p w:rsidR="00E80994" w:rsidRPr="00F640B1" w:rsidRDefault="00CF0B0F"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 xml:space="preserve"> de Obra Pública</w:t>
      </w:r>
    </w:p>
    <w:p w:rsidR="00E80994" w:rsidRDefault="00E80994" w:rsidP="00B54D1C">
      <w:pPr>
        <w:widowControl w:val="0"/>
        <w:autoSpaceDE w:val="0"/>
        <w:autoSpaceDN w:val="0"/>
        <w:adjustRightInd w:val="0"/>
        <w:spacing w:line="288" w:lineRule="auto"/>
        <w:jc w:val="both"/>
        <w:rPr>
          <w:rFonts w:ascii="Arial" w:hAnsi="Arial" w:cs="Arial"/>
          <w:b/>
          <w:color w:val="000000" w:themeColor="text1"/>
          <w:lang w:val="es-ES"/>
        </w:rPr>
      </w:pPr>
    </w:p>
    <w:p w:rsidR="004A691F" w:rsidRPr="00F640B1" w:rsidRDefault="004A691F" w:rsidP="00B54D1C">
      <w:pPr>
        <w:widowControl w:val="0"/>
        <w:autoSpaceDE w:val="0"/>
        <w:autoSpaceDN w:val="0"/>
        <w:adjustRightInd w:val="0"/>
        <w:spacing w:line="288" w:lineRule="auto"/>
        <w:jc w:val="both"/>
        <w:rPr>
          <w:rFonts w:ascii="Arial" w:hAnsi="Arial" w:cs="Arial"/>
          <w:b/>
          <w:color w:val="000000" w:themeColor="text1"/>
          <w:lang w:val="es-ES"/>
        </w:rPr>
      </w:pPr>
    </w:p>
    <w:p w:rsidR="00E80994" w:rsidRDefault="004E23A5" w:rsidP="00B54D1C">
      <w:pPr>
        <w:widowControl w:val="0"/>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 xml:space="preserve">Septuagésimo </w:t>
      </w:r>
      <w:r w:rsidR="006F652A">
        <w:rPr>
          <w:rFonts w:ascii="Arial" w:hAnsi="Arial" w:cs="Arial"/>
          <w:b/>
          <w:color w:val="000000" w:themeColor="text1"/>
          <w:lang w:val="es-ES"/>
        </w:rPr>
        <w:t>Tercero</w:t>
      </w:r>
      <w:r w:rsidRPr="00F640B1">
        <w:rPr>
          <w:rFonts w:ascii="Arial" w:hAnsi="Arial" w:cs="Arial"/>
          <w:b/>
          <w:color w:val="000000" w:themeColor="text1"/>
          <w:lang w:val="es-ES"/>
        </w:rPr>
        <w:t xml:space="preserve">. </w:t>
      </w:r>
      <w:r w:rsidR="00A8517A" w:rsidRPr="00F640B1">
        <w:rPr>
          <w:rFonts w:ascii="Arial" w:hAnsi="Arial" w:cs="Arial"/>
          <w:color w:val="000000" w:themeColor="text1"/>
          <w:lang w:val="es-ES"/>
        </w:rPr>
        <w:t>Las Dependencias ejecutoras</w:t>
      </w:r>
      <w:r w:rsidR="00327FC0">
        <w:rPr>
          <w:rFonts w:ascii="Arial" w:hAnsi="Arial" w:cs="Arial"/>
          <w:color w:val="000000" w:themeColor="text1"/>
          <w:lang w:val="es-ES"/>
        </w:rPr>
        <w:t xml:space="preserve"> de obra</w:t>
      </w:r>
      <w:r w:rsidR="00A8517A" w:rsidRPr="00F640B1">
        <w:rPr>
          <w:rFonts w:ascii="Arial" w:hAnsi="Arial" w:cs="Arial"/>
          <w:color w:val="000000" w:themeColor="text1"/>
          <w:lang w:val="es-ES"/>
        </w:rPr>
        <w:t xml:space="preserve"> deberán presentar la</w:t>
      </w:r>
      <w:r w:rsidR="00327FC0">
        <w:rPr>
          <w:rFonts w:ascii="Arial" w:hAnsi="Arial" w:cs="Arial"/>
          <w:color w:val="000000" w:themeColor="text1"/>
          <w:lang w:val="es-ES"/>
        </w:rPr>
        <w:t xml:space="preserve"> </w:t>
      </w:r>
      <w:r w:rsidR="00E80994" w:rsidRPr="00F640B1">
        <w:rPr>
          <w:rFonts w:ascii="Arial" w:hAnsi="Arial" w:cs="Arial"/>
          <w:color w:val="000000" w:themeColor="text1"/>
          <w:lang w:val="es-ES"/>
        </w:rPr>
        <w:t xml:space="preserve">propuesta del Programa </w:t>
      </w:r>
      <w:r w:rsidR="004D7581" w:rsidRPr="00F640B1">
        <w:rPr>
          <w:rFonts w:ascii="Arial" w:hAnsi="Arial" w:cs="Arial"/>
          <w:color w:val="000000" w:themeColor="text1"/>
          <w:lang w:val="es-ES"/>
        </w:rPr>
        <w:t>Anual</w:t>
      </w:r>
      <w:r w:rsidR="00E80994" w:rsidRPr="00F640B1">
        <w:rPr>
          <w:rFonts w:ascii="Arial" w:hAnsi="Arial" w:cs="Arial"/>
          <w:color w:val="000000" w:themeColor="text1"/>
          <w:lang w:val="es-ES"/>
        </w:rPr>
        <w:t xml:space="preserve"> de Obra de acuerdo a la viabilidad y disponibilidad financiera del Gobierno del Estado.</w:t>
      </w:r>
    </w:p>
    <w:p w:rsidR="00B25606" w:rsidRPr="00F640B1" w:rsidRDefault="00B25606"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F640B1" w:rsidRDefault="004E23A5" w:rsidP="00B54D1C">
      <w:pPr>
        <w:widowControl w:val="0"/>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 xml:space="preserve">Septuagésimo </w:t>
      </w:r>
      <w:r w:rsidR="006F652A">
        <w:rPr>
          <w:rFonts w:ascii="Arial" w:hAnsi="Arial" w:cs="Arial"/>
          <w:b/>
          <w:color w:val="000000" w:themeColor="text1"/>
          <w:lang w:val="es-ES"/>
        </w:rPr>
        <w:t>Cuarto</w:t>
      </w:r>
      <w:r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La Dependencia Ejecutora deberá solicit</w:t>
      </w:r>
      <w:r w:rsidRPr="00F640B1">
        <w:rPr>
          <w:rFonts w:ascii="Arial" w:hAnsi="Arial" w:cs="Arial"/>
          <w:color w:val="000000" w:themeColor="text1"/>
          <w:lang w:val="es-ES"/>
        </w:rPr>
        <w:t xml:space="preserve">ar la autorización del Proyecto </w:t>
      </w:r>
      <w:r w:rsidR="00E80994" w:rsidRPr="00F640B1">
        <w:rPr>
          <w:rFonts w:ascii="Arial" w:hAnsi="Arial" w:cs="Arial"/>
          <w:color w:val="000000" w:themeColor="text1"/>
          <w:lang w:val="es-ES"/>
        </w:rPr>
        <w:t xml:space="preserve">de Inversión de Obra Pública a la Subsecretaría de Planeación, Inversión y Financiamiento, anexando </w:t>
      </w:r>
      <w:r w:rsidRPr="00F640B1">
        <w:rPr>
          <w:rFonts w:ascii="Arial" w:hAnsi="Arial" w:cs="Arial"/>
          <w:color w:val="000000" w:themeColor="text1"/>
          <w:lang w:val="es-ES"/>
        </w:rPr>
        <w:t>la información de los</w:t>
      </w:r>
      <w:r w:rsidR="00E80994" w:rsidRPr="00F640B1">
        <w:rPr>
          <w:rFonts w:ascii="Arial" w:hAnsi="Arial" w:cs="Arial"/>
          <w:color w:val="000000" w:themeColor="text1"/>
          <w:lang w:val="es-ES"/>
        </w:rPr>
        <w:t xml:space="preserve"> proyectos </w:t>
      </w:r>
      <w:proofErr w:type="spellStart"/>
      <w:r w:rsidR="00E80994" w:rsidRPr="00F640B1">
        <w:rPr>
          <w:rFonts w:ascii="Arial" w:hAnsi="Arial" w:cs="Arial"/>
          <w:color w:val="000000" w:themeColor="text1"/>
          <w:lang w:val="es-ES"/>
        </w:rPr>
        <w:t>requisitados</w:t>
      </w:r>
      <w:proofErr w:type="spellEnd"/>
      <w:r w:rsidR="00E80994" w:rsidRPr="00F640B1">
        <w:rPr>
          <w:rFonts w:ascii="Arial" w:hAnsi="Arial" w:cs="Arial"/>
          <w:color w:val="000000" w:themeColor="text1"/>
          <w:lang w:val="es-ES"/>
        </w:rPr>
        <w:t>, así como una evaluación socioeconómica de factibilidad, costo-beneficio o retorno social, de conformidad a lo establecido en la Fracción III, del artículo 13 de la Ley de Disciplina Financiera de las Entidades Federativas y los Municipios. La SAF, a través de la Dirección de Inversiones, emitirá las disposiciones y la metodología correspondiente, a efecto de normar la evaluación socioeconómica.</w:t>
      </w: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Default="00327FC0" w:rsidP="00B54D1C">
      <w:pPr>
        <w:widowControl w:val="0"/>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 xml:space="preserve">Septuagésimo </w:t>
      </w:r>
      <w:r w:rsidR="006F652A">
        <w:rPr>
          <w:rFonts w:ascii="Arial" w:hAnsi="Arial" w:cs="Arial"/>
          <w:b/>
          <w:color w:val="000000" w:themeColor="text1"/>
          <w:lang w:val="es-ES"/>
        </w:rPr>
        <w:t>Quinto</w:t>
      </w:r>
      <w:r w:rsidR="004E23A5"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La SAF, a través de la Subsecretaría de Planeación, Inversión y Financiamiento, llevará a cabo el análisis de los Proyectos de Inversión de Obra Públic</w:t>
      </w:r>
      <w:r w:rsidR="00AB4070">
        <w:rPr>
          <w:rFonts w:ascii="Arial" w:hAnsi="Arial" w:cs="Arial"/>
          <w:color w:val="000000" w:themeColor="text1"/>
          <w:lang w:val="es-ES"/>
        </w:rPr>
        <w:t xml:space="preserve">a que se quieren llevar a cabo </w:t>
      </w:r>
      <w:r w:rsidR="00E80994" w:rsidRPr="00F640B1">
        <w:rPr>
          <w:rFonts w:ascii="Arial" w:hAnsi="Arial" w:cs="Arial"/>
          <w:color w:val="000000" w:themeColor="text1"/>
          <w:lang w:val="es-ES"/>
        </w:rPr>
        <w:t xml:space="preserve">de acuerdo a la normatividad </w:t>
      </w:r>
      <w:r w:rsidR="00E80994" w:rsidRPr="00F640B1">
        <w:rPr>
          <w:rFonts w:ascii="Arial" w:hAnsi="Arial" w:cs="Arial"/>
          <w:color w:val="000000" w:themeColor="text1"/>
          <w:lang w:val="es-ES"/>
        </w:rPr>
        <w:lastRenderedPageBreak/>
        <w:t>establecida, además de emitir para cada uno su decisión fundamentada.</w:t>
      </w:r>
    </w:p>
    <w:p w:rsidR="00E80994" w:rsidRPr="00243921" w:rsidRDefault="00E80994" w:rsidP="00B54D1C">
      <w:pPr>
        <w:widowControl w:val="0"/>
        <w:autoSpaceDE w:val="0"/>
        <w:autoSpaceDN w:val="0"/>
        <w:adjustRightInd w:val="0"/>
        <w:spacing w:line="288" w:lineRule="auto"/>
        <w:jc w:val="both"/>
        <w:rPr>
          <w:rFonts w:ascii="Arial" w:hAnsi="Arial" w:cs="Arial"/>
          <w:lang w:val="es-ES"/>
        </w:rPr>
      </w:pPr>
    </w:p>
    <w:p w:rsidR="005F0B12" w:rsidRDefault="005F0B12">
      <w:pPr>
        <w:rPr>
          <w:rFonts w:ascii="Arial" w:hAnsi="Arial" w:cs="Arial"/>
          <w:b/>
          <w:color w:val="000000" w:themeColor="text1"/>
          <w:lang w:val="es-ES"/>
        </w:rPr>
      </w:pPr>
    </w:p>
    <w:p w:rsidR="00CF0B0F" w:rsidRPr="00F640B1" w:rsidRDefault="00713976"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Capítulo Quinto</w:t>
      </w:r>
    </w:p>
    <w:p w:rsidR="00E80994" w:rsidRDefault="00CF0B0F" w:rsidP="00B54D1C">
      <w:pPr>
        <w:widowControl w:val="0"/>
        <w:autoSpaceDE w:val="0"/>
        <w:autoSpaceDN w:val="0"/>
        <w:adjustRightInd w:val="0"/>
        <w:spacing w:line="288" w:lineRule="auto"/>
        <w:jc w:val="center"/>
        <w:rPr>
          <w:rFonts w:ascii="Arial" w:hAnsi="Arial" w:cs="Arial"/>
          <w:b/>
          <w:color w:val="000000" w:themeColor="text1"/>
          <w:lang w:val="es-ES"/>
        </w:rPr>
      </w:pPr>
      <w:r w:rsidRPr="00F640B1">
        <w:rPr>
          <w:rFonts w:ascii="Arial" w:hAnsi="Arial" w:cs="Arial"/>
          <w:b/>
          <w:color w:val="000000" w:themeColor="text1"/>
          <w:lang w:val="es-ES"/>
        </w:rPr>
        <w:t>Anexos Transversales</w:t>
      </w:r>
    </w:p>
    <w:p w:rsidR="004A691F" w:rsidRPr="00F640B1" w:rsidRDefault="004A691F" w:rsidP="00B54D1C">
      <w:pPr>
        <w:widowControl w:val="0"/>
        <w:autoSpaceDE w:val="0"/>
        <w:autoSpaceDN w:val="0"/>
        <w:adjustRightInd w:val="0"/>
        <w:spacing w:line="288" w:lineRule="auto"/>
        <w:jc w:val="center"/>
        <w:rPr>
          <w:rFonts w:ascii="Arial" w:hAnsi="Arial" w:cs="Arial"/>
          <w:b/>
          <w:color w:val="000000" w:themeColor="text1"/>
          <w:lang w:val="es-ES"/>
        </w:rPr>
      </w:pPr>
    </w:p>
    <w:p w:rsidR="00E80994" w:rsidRPr="00F640B1" w:rsidRDefault="00E80994" w:rsidP="00B54D1C">
      <w:pPr>
        <w:widowControl w:val="0"/>
        <w:autoSpaceDE w:val="0"/>
        <w:autoSpaceDN w:val="0"/>
        <w:adjustRightInd w:val="0"/>
        <w:spacing w:line="288" w:lineRule="auto"/>
        <w:jc w:val="both"/>
        <w:rPr>
          <w:rFonts w:ascii="Arial" w:hAnsi="Arial" w:cs="Arial"/>
          <w:color w:val="000000" w:themeColor="text1"/>
          <w:lang w:val="es-ES"/>
        </w:rPr>
      </w:pPr>
    </w:p>
    <w:p w:rsidR="00E80994" w:rsidRPr="00533243" w:rsidRDefault="00AB4070" w:rsidP="00B54D1C">
      <w:pPr>
        <w:widowControl w:val="0"/>
        <w:autoSpaceDE w:val="0"/>
        <w:autoSpaceDN w:val="0"/>
        <w:adjustRightInd w:val="0"/>
        <w:spacing w:line="288" w:lineRule="auto"/>
        <w:jc w:val="both"/>
        <w:rPr>
          <w:rFonts w:ascii="Arial" w:hAnsi="Arial" w:cs="Arial"/>
          <w:color w:val="FF0000"/>
          <w:lang w:val="es-ES"/>
        </w:rPr>
      </w:pPr>
      <w:r w:rsidRPr="00AB4070">
        <w:rPr>
          <w:rFonts w:ascii="Arial" w:hAnsi="Arial" w:cs="Arial"/>
          <w:b/>
          <w:color w:val="000000" w:themeColor="text1"/>
          <w:lang w:val="es-ES"/>
        </w:rPr>
        <w:t xml:space="preserve">Septuagésimo </w:t>
      </w:r>
      <w:r w:rsidR="00E51C56">
        <w:rPr>
          <w:rFonts w:ascii="Arial" w:hAnsi="Arial" w:cs="Arial"/>
          <w:b/>
          <w:color w:val="000000" w:themeColor="text1"/>
          <w:lang w:val="es-ES"/>
        </w:rPr>
        <w:t>S</w:t>
      </w:r>
      <w:r w:rsidR="006F652A">
        <w:rPr>
          <w:rFonts w:ascii="Arial" w:hAnsi="Arial" w:cs="Arial"/>
          <w:b/>
          <w:color w:val="000000" w:themeColor="text1"/>
          <w:lang w:val="es-ES"/>
        </w:rPr>
        <w:t>exto</w:t>
      </w:r>
      <w:r w:rsidR="00151F91" w:rsidRPr="00151F91">
        <w:rPr>
          <w:rFonts w:ascii="Arial" w:hAnsi="Arial" w:cs="Arial"/>
          <w:b/>
          <w:color w:val="000000" w:themeColor="text1"/>
          <w:lang w:val="es-ES"/>
        </w:rPr>
        <w:t xml:space="preserve">. </w:t>
      </w:r>
      <w:r w:rsidR="00E80994" w:rsidRPr="00F640B1">
        <w:rPr>
          <w:rFonts w:ascii="Arial" w:hAnsi="Arial" w:cs="Arial"/>
          <w:color w:val="000000" w:themeColor="text1"/>
          <w:lang w:val="es-ES"/>
        </w:rPr>
        <w:t xml:space="preserve">Son Anexos Transversales donde concurren programas o proyectos y/o unidades responsables, cuyos recursos son destinados a obras, acciones y servicios vinculados con el desarrollo de los siguientes sectores: Presupuesto para </w:t>
      </w:r>
      <w:r w:rsidR="00533243">
        <w:rPr>
          <w:rFonts w:ascii="Arial" w:hAnsi="Arial" w:cs="Arial"/>
          <w:color w:val="000000" w:themeColor="text1"/>
          <w:lang w:val="es-ES"/>
        </w:rPr>
        <w:t>Mujeres y la Igualdad de Género,</w:t>
      </w:r>
      <w:r w:rsidR="00E80994" w:rsidRPr="00F640B1">
        <w:rPr>
          <w:rFonts w:ascii="Arial" w:hAnsi="Arial" w:cs="Arial"/>
          <w:color w:val="000000" w:themeColor="text1"/>
          <w:lang w:val="es-ES"/>
        </w:rPr>
        <w:t xml:space="preserve"> Presupuesto Asignado para la Atención de Niñas, Niños, Adolescentes y Jóvenes</w:t>
      </w:r>
      <w:r w:rsidR="00533243">
        <w:rPr>
          <w:rFonts w:ascii="Arial" w:hAnsi="Arial" w:cs="Arial"/>
          <w:color w:val="000000" w:themeColor="text1"/>
          <w:lang w:val="es-ES"/>
        </w:rPr>
        <w:t>,</w:t>
      </w:r>
      <w:r w:rsidR="00E80994" w:rsidRPr="00F640B1">
        <w:rPr>
          <w:rFonts w:ascii="Arial" w:hAnsi="Arial" w:cs="Arial"/>
          <w:color w:val="000000" w:themeColor="text1"/>
          <w:lang w:val="es-ES"/>
        </w:rPr>
        <w:t xml:space="preserve"> Programas con Recursos Concurrentes</w:t>
      </w:r>
      <w:r w:rsidR="00533243">
        <w:rPr>
          <w:rFonts w:ascii="Arial" w:hAnsi="Arial" w:cs="Arial"/>
          <w:color w:val="000000" w:themeColor="text1"/>
          <w:lang w:val="es-ES"/>
        </w:rPr>
        <w:t>,</w:t>
      </w:r>
      <w:r w:rsidR="00E80994" w:rsidRPr="00F640B1">
        <w:rPr>
          <w:rFonts w:ascii="Arial" w:hAnsi="Arial" w:cs="Arial"/>
          <w:color w:val="000000" w:themeColor="text1"/>
          <w:lang w:val="es-ES"/>
        </w:rPr>
        <w:t xml:space="preserve"> Previsión para Atender Daños a Infraestructura Pública </w:t>
      </w:r>
      <w:r w:rsidR="00533243">
        <w:rPr>
          <w:rFonts w:ascii="Arial" w:hAnsi="Arial" w:cs="Arial"/>
          <w:color w:val="000000" w:themeColor="text1"/>
          <w:lang w:val="es-ES"/>
        </w:rPr>
        <w:t>Estatal por Desastres Naturales,</w:t>
      </w:r>
      <w:r w:rsidR="00E80994" w:rsidRPr="00F640B1">
        <w:rPr>
          <w:rFonts w:ascii="Arial" w:hAnsi="Arial" w:cs="Arial"/>
          <w:color w:val="000000" w:themeColor="text1"/>
          <w:lang w:val="es-ES"/>
        </w:rPr>
        <w:t xml:space="preserve"> Asignaciones</w:t>
      </w:r>
      <w:r w:rsidR="00533243">
        <w:rPr>
          <w:rFonts w:ascii="Arial" w:hAnsi="Arial" w:cs="Arial"/>
          <w:color w:val="000000" w:themeColor="text1"/>
          <w:lang w:val="es-ES"/>
        </w:rPr>
        <w:t xml:space="preserve"> para Combatir Cambio Climático y, </w:t>
      </w:r>
      <w:r w:rsidR="00DD1701" w:rsidRPr="00025BFF">
        <w:rPr>
          <w:rFonts w:ascii="Arial" w:hAnsi="Arial" w:cs="Arial"/>
          <w:lang w:val="es-ES"/>
        </w:rPr>
        <w:t xml:space="preserve">Asignaciones </w:t>
      </w:r>
      <w:r w:rsidR="00EF27EC" w:rsidRPr="00025BFF">
        <w:rPr>
          <w:rFonts w:ascii="Arial" w:hAnsi="Arial" w:cs="Arial"/>
          <w:lang w:val="es-ES"/>
        </w:rPr>
        <w:t>D</w:t>
      </w:r>
      <w:r w:rsidR="00DD1701" w:rsidRPr="00025BFF">
        <w:rPr>
          <w:rFonts w:ascii="Arial" w:hAnsi="Arial" w:cs="Arial"/>
          <w:lang w:val="es-ES"/>
        </w:rPr>
        <w:t>estinadas a la Anticorrupción.</w:t>
      </w:r>
    </w:p>
    <w:p w:rsidR="00E80994" w:rsidRPr="00F640B1" w:rsidRDefault="00E80994" w:rsidP="00B54D1C">
      <w:pPr>
        <w:spacing w:line="288" w:lineRule="auto"/>
        <w:jc w:val="center"/>
        <w:rPr>
          <w:rFonts w:ascii="Arial" w:hAnsi="Arial" w:cs="Arial"/>
          <w:b/>
          <w:color w:val="000000" w:themeColor="text1"/>
        </w:rPr>
      </w:pPr>
    </w:p>
    <w:p w:rsidR="00E80994" w:rsidRPr="00F640B1" w:rsidRDefault="00E80994" w:rsidP="00B54D1C">
      <w:pPr>
        <w:tabs>
          <w:tab w:val="left" w:pos="0"/>
        </w:tabs>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Quedan establecidos como Anexos Transversales los siguientes:</w:t>
      </w:r>
    </w:p>
    <w:p w:rsidR="001D257B" w:rsidRPr="00F640B1" w:rsidRDefault="001D257B" w:rsidP="00B54D1C">
      <w:pPr>
        <w:numPr>
          <w:ilvl w:val="0"/>
          <w:numId w:val="16"/>
        </w:numPr>
        <w:autoSpaceDE w:val="0"/>
        <w:autoSpaceDN w:val="0"/>
        <w:adjustRightInd w:val="0"/>
        <w:spacing w:line="288" w:lineRule="auto"/>
        <w:ind w:left="709" w:hanging="283"/>
        <w:jc w:val="both"/>
        <w:rPr>
          <w:rFonts w:ascii="Arial" w:hAnsi="Arial" w:cs="Arial"/>
          <w:color w:val="000000" w:themeColor="text1"/>
          <w:szCs w:val="22"/>
          <w:lang w:val="es-MX"/>
        </w:rPr>
      </w:pPr>
      <w:r w:rsidRPr="00F640B1">
        <w:rPr>
          <w:rFonts w:ascii="Arial" w:hAnsi="Arial" w:cs="Arial"/>
          <w:color w:val="000000" w:themeColor="text1"/>
          <w:szCs w:val="22"/>
          <w:lang w:val="es-MX"/>
        </w:rPr>
        <w:t>Previsión para Atender Daños a Infraestructura Pública Estatal por     Desastres Naturales (Anexo 36).</w:t>
      </w:r>
    </w:p>
    <w:p w:rsidR="001D257B" w:rsidRPr="00F640B1" w:rsidRDefault="001D257B" w:rsidP="00B54D1C">
      <w:pPr>
        <w:numPr>
          <w:ilvl w:val="0"/>
          <w:numId w:val="16"/>
        </w:numPr>
        <w:autoSpaceDE w:val="0"/>
        <w:autoSpaceDN w:val="0"/>
        <w:adjustRightInd w:val="0"/>
        <w:spacing w:line="288" w:lineRule="auto"/>
        <w:ind w:left="426" w:firstLine="0"/>
        <w:jc w:val="both"/>
        <w:rPr>
          <w:rFonts w:ascii="Arial" w:hAnsi="Arial" w:cs="Arial"/>
          <w:color w:val="000000" w:themeColor="text1"/>
          <w:szCs w:val="22"/>
          <w:lang w:val="es-MX"/>
        </w:rPr>
      </w:pPr>
      <w:r w:rsidRPr="00F640B1">
        <w:rPr>
          <w:rFonts w:ascii="Arial" w:hAnsi="Arial" w:cs="Arial"/>
          <w:color w:val="000000" w:themeColor="text1"/>
          <w:szCs w:val="22"/>
          <w:lang w:val="es-MX"/>
        </w:rPr>
        <w:t>Asignaciones para Combatir Cambio Climático (Anexo 37).</w:t>
      </w:r>
    </w:p>
    <w:p w:rsidR="001D257B" w:rsidRPr="00F640B1" w:rsidRDefault="001D257B" w:rsidP="00B54D1C">
      <w:pPr>
        <w:numPr>
          <w:ilvl w:val="0"/>
          <w:numId w:val="16"/>
        </w:numPr>
        <w:autoSpaceDE w:val="0"/>
        <w:autoSpaceDN w:val="0"/>
        <w:adjustRightInd w:val="0"/>
        <w:spacing w:line="288" w:lineRule="auto"/>
        <w:ind w:left="426" w:firstLine="0"/>
        <w:jc w:val="both"/>
        <w:rPr>
          <w:rFonts w:ascii="Arial" w:hAnsi="Arial" w:cs="Arial"/>
          <w:color w:val="000000" w:themeColor="text1"/>
          <w:szCs w:val="22"/>
          <w:lang w:val="es-MX"/>
        </w:rPr>
      </w:pPr>
      <w:r w:rsidRPr="00F640B1">
        <w:rPr>
          <w:rFonts w:ascii="Arial" w:hAnsi="Arial" w:cs="Arial"/>
          <w:color w:val="000000" w:themeColor="text1"/>
          <w:szCs w:val="22"/>
          <w:lang w:val="es-MX"/>
        </w:rPr>
        <w:t>Programas con Recursos Concurrentes (Anexo 39).</w:t>
      </w:r>
    </w:p>
    <w:p w:rsidR="00E80994" w:rsidRPr="00F640B1" w:rsidRDefault="00E80994" w:rsidP="00B54D1C">
      <w:pPr>
        <w:numPr>
          <w:ilvl w:val="0"/>
          <w:numId w:val="16"/>
        </w:numPr>
        <w:autoSpaceDE w:val="0"/>
        <w:autoSpaceDN w:val="0"/>
        <w:adjustRightInd w:val="0"/>
        <w:spacing w:line="288" w:lineRule="auto"/>
        <w:ind w:left="426" w:firstLine="0"/>
        <w:jc w:val="both"/>
        <w:rPr>
          <w:rFonts w:ascii="Arial" w:hAnsi="Arial" w:cs="Arial"/>
          <w:color w:val="000000" w:themeColor="text1"/>
          <w:szCs w:val="22"/>
          <w:lang w:val="es-MX"/>
        </w:rPr>
      </w:pPr>
      <w:r w:rsidRPr="00F640B1">
        <w:rPr>
          <w:rFonts w:ascii="Arial" w:hAnsi="Arial" w:cs="Arial"/>
          <w:color w:val="000000" w:themeColor="text1"/>
          <w:szCs w:val="22"/>
          <w:lang w:val="es-MX"/>
        </w:rPr>
        <w:t>Presupuesto para Mujeres y la Igualdad de Género (Anexo 43).</w:t>
      </w:r>
    </w:p>
    <w:p w:rsidR="00E80994" w:rsidRDefault="00E80994" w:rsidP="00B54D1C">
      <w:pPr>
        <w:numPr>
          <w:ilvl w:val="0"/>
          <w:numId w:val="16"/>
        </w:numPr>
        <w:autoSpaceDE w:val="0"/>
        <w:autoSpaceDN w:val="0"/>
        <w:adjustRightInd w:val="0"/>
        <w:spacing w:line="288" w:lineRule="auto"/>
        <w:ind w:left="709" w:hanging="283"/>
        <w:jc w:val="both"/>
        <w:rPr>
          <w:rFonts w:ascii="Arial" w:hAnsi="Arial" w:cs="Arial"/>
          <w:color w:val="000000" w:themeColor="text1"/>
          <w:szCs w:val="22"/>
          <w:lang w:val="es-MX"/>
        </w:rPr>
      </w:pPr>
      <w:r w:rsidRPr="00F640B1">
        <w:rPr>
          <w:rFonts w:ascii="Arial" w:hAnsi="Arial" w:cs="Arial"/>
          <w:color w:val="000000" w:themeColor="text1"/>
          <w:szCs w:val="22"/>
          <w:lang w:val="es-MX"/>
        </w:rPr>
        <w:t>Presupuesto Asignado para la Atención de Niñas, Niños, Adolescentes y Jóvenes (Anexo 44).</w:t>
      </w:r>
    </w:p>
    <w:p w:rsidR="00DD1701" w:rsidRPr="00025BFF" w:rsidRDefault="00DD1701" w:rsidP="00DD1701">
      <w:pPr>
        <w:numPr>
          <w:ilvl w:val="0"/>
          <w:numId w:val="16"/>
        </w:numPr>
        <w:autoSpaceDE w:val="0"/>
        <w:autoSpaceDN w:val="0"/>
        <w:adjustRightInd w:val="0"/>
        <w:spacing w:line="288" w:lineRule="auto"/>
        <w:ind w:left="709" w:hanging="283"/>
        <w:jc w:val="both"/>
        <w:rPr>
          <w:rFonts w:ascii="Arial" w:hAnsi="Arial" w:cs="Arial"/>
          <w:lang w:val="es-ES"/>
        </w:rPr>
      </w:pPr>
      <w:r w:rsidRPr="00025BFF">
        <w:rPr>
          <w:rFonts w:ascii="Arial" w:hAnsi="Arial" w:cs="Arial"/>
          <w:szCs w:val="22"/>
          <w:lang w:val="es-MX"/>
        </w:rPr>
        <w:t>Asignaciones</w:t>
      </w:r>
      <w:r w:rsidRPr="00025BFF">
        <w:rPr>
          <w:rFonts w:ascii="Arial" w:hAnsi="Arial" w:cs="Arial"/>
          <w:lang w:val="es-ES"/>
        </w:rPr>
        <w:t xml:space="preserve"> Destinadas a la Anticorrupción (Anexo 60)</w:t>
      </w:r>
    </w:p>
    <w:p w:rsidR="00E80994" w:rsidRPr="00F640B1" w:rsidRDefault="00E80994" w:rsidP="00B54D1C">
      <w:pPr>
        <w:autoSpaceDE w:val="0"/>
        <w:autoSpaceDN w:val="0"/>
        <w:adjustRightInd w:val="0"/>
        <w:spacing w:line="288" w:lineRule="auto"/>
        <w:jc w:val="both"/>
        <w:rPr>
          <w:rFonts w:ascii="Arial" w:hAnsi="Arial" w:cs="Arial"/>
          <w:color w:val="000000" w:themeColor="text1"/>
          <w:szCs w:val="22"/>
          <w:lang w:val="es-MX"/>
        </w:rPr>
      </w:pPr>
    </w:p>
    <w:p w:rsidR="00E80994" w:rsidRPr="00F640B1" w:rsidRDefault="00E51C56" w:rsidP="00B54D1C">
      <w:pPr>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t xml:space="preserve">Septuagésimo </w:t>
      </w:r>
      <w:r w:rsidR="006F652A">
        <w:rPr>
          <w:rFonts w:ascii="Arial" w:hAnsi="Arial" w:cs="Arial"/>
          <w:b/>
          <w:color w:val="000000" w:themeColor="text1"/>
          <w:lang w:val="es-ES"/>
        </w:rPr>
        <w:t>Séptimo</w:t>
      </w:r>
      <w:r w:rsidR="00151F91">
        <w:rPr>
          <w:rFonts w:ascii="Arial" w:hAnsi="Arial" w:cs="Arial"/>
          <w:b/>
          <w:color w:val="000000" w:themeColor="text1"/>
          <w:lang w:val="es-ES"/>
        </w:rPr>
        <w:t>.</w:t>
      </w:r>
      <w:r w:rsidR="00881C17"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Los titulares de los Entes Públicos serán los responsables de dar cabal cumplimiento a estos Lineamientos, proporcionando a la SAF, en tiempo y forma, la información para que ésta pueda incorporar los Anexos Transversales al Anteproyecto de Presupuesto de Egresos. La información deberá ser enviada a más tardar el último viernes del mes de agosto de cada año. Los presentes Lineamientos serán complementados por formatos que sean emitidos por la SAF y sus áreas competentes, mismos que se indicarán en los siguientes artículos.</w:t>
      </w:r>
    </w:p>
    <w:p w:rsidR="00E80994" w:rsidRPr="00F640B1" w:rsidRDefault="00E80994" w:rsidP="00B54D1C">
      <w:pPr>
        <w:autoSpaceDE w:val="0"/>
        <w:autoSpaceDN w:val="0"/>
        <w:adjustRightInd w:val="0"/>
        <w:spacing w:line="288" w:lineRule="auto"/>
        <w:jc w:val="both"/>
        <w:rPr>
          <w:rFonts w:ascii="Arial" w:hAnsi="Arial" w:cs="Arial"/>
          <w:color w:val="000000" w:themeColor="text1"/>
          <w:lang w:val="es-ES"/>
        </w:rPr>
      </w:pPr>
    </w:p>
    <w:p w:rsidR="00881C17" w:rsidRDefault="00E51C56" w:rsidP="00B54D1C">
      <w:pPr>
        <w:autoSpaceDE w:val="0"/>
        <w:autoSpaceDN w:val="0"/>
        <w:adjustRightInd w:val="0"/>
        <w:spacing w:line="288" w:lineRule="auto"/>
        <w:jc w:val="both"/>
        <w:rPr>
          <w:rFonts w:ascii="Arial" w:hAnsi="Arial" w:cs="Arial"/>
          <w:color w:val="000000" w:themeColor="text1"/>
          <w:lang w:val="es-ES"/>
        </w:rPr>
      </w:pPr>
      <w:r>
        <w:rPr>
          <w:rFonts w:ascii="Arial" w:hAnsi="Arial" w:cs="Arial"/>
          <w:b/>
          <w:color w:val="000000" w:themeColor="text1"/>
          <w:lang w:val="es-ES"/>
        </w:rPr>
        <w:lastRenderedPageBreak/>
        <w:t xml:space="preserve">Septuagésimo </w:t>
      </w:r>
      <w:r w:rsidR="006F652A">
        <w:rPr>
          <w:rFonts w:ascii="Arial" w:hAnsi="Arial" w:cs="Arial"/>
          <w:b/>
          <w:color w:val="000000" w:themeColor="text1"/>
          <w:lang w:val="es-ES"/>
        </w:rPr>
        <w:t>Octavo</w:t>
      </w:r>
      <w:r w:rsidR="00151F91" w:rsidRPr="00151F91">
        <w:rPr>
          <w:rFonts w:ascii="Arial" w:hAnsi="Arial" w:cs="Arial"/>
          <w:b/>
          <w:color w:val="000000" w:themeColor="text1"/>
          <w:lang w:val="es-ES"/>
        </w:rPr>
        <w:t xml:space="preserve">. </w:t>
      </w:r>
      <w:r w:rsidR="00881C17" w:rsidRPr="00F640B1">
        <w:rPr>
          <w:rFonts w:ascii="Arial" w:hAnsi="Arial" w:cs="Arial"/>
          <w:color w:val="000000" w:themeColor="text1"/>
          <w:lang w:val="es-ES"/>
        </w:rPr>
        <w:t>La perspectiva de previsión de desastres naturales, tiene como objetivo anticiparse a eventos aleatorios que pongan en riesgo la infraestructura pública estatal y la integridad de la población. En su incorporación se atenderá lo siguiente:</w:t>
      </w:r>
    </w:p>
    <w:p w:rsidR="0016559B" w:rsidRPr="00F640B1" w:rsidRDefault="0016559B" w:rsidP="00B54D1C">
      <w:pPr>
        <w:autoSpaceDE w:val="0"/>
        <w:autoSpaceDN w:val="0"/>
        <w:adjustRightInd w:val="0"/>
        <w:spacing w:line="288" w:lineRule="auto"/>
        <w:jc w:val="both"/>
        <w:rPr>
          <w:rFonts w:ascii="Arial" w:hAnsi="Arial" w:cs="Arial"/>
          <w:color w:val="000000" w:themeColor="text1"/>
          <w:szCs w:val="22"/>
          <w:lang w:val="es-MX"/>
        </w:rPr>
      </w:pPr>
    </w:p>
    <w:p w:rsidR="00881C17" w:rsidRPr="00F640B1" w:rsidRDefault="00881C17"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Cumplir con lo establecido en la Ley de Disciplina Financiera de las Entidades Federativas y los Municipios, la Ley de Presupuesto y Responsabilidad Hacendaria del Estado de Sinaloa, la Ley de Protección Civil para el Estado de Sinaloa, la Ley de Planeación para el Estado de Sinaloa y las leyes nacionales y demás disposiciones aplicables en la materia.</w:t>
      </w:r>
    </w:p>
    <w:p w:rsidR="00881C17" w:rsidRPr="00F640B1" w:rsidRDefault="00881C17"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Establecer acciones para prevenir y mitigar los riesgos asociados a los desastres naturales.</w:t>
      </w:r>
    </w:p>
    <w:p w:rsidR="00881C17" w:rsidRPr="00F640B1" w:rsidRDefault="00343612"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S</w:t>
      </w:r>
      <w:r w:rsidR="00881C17" w:rsidRPr="00F640B1">
        <w:rPr>
          <w:rFonts w:ascii="Arial" w:hAnsi="Arial" w:cs="Arial"/>
          <w:color w:val="000000" w:themeColor="text1"/>
          <w:szCs w:val="22"/>
          <w:lang w:val="es-MX"/>
        </w:rPr>
        <w:t>e deberá identificar la unidad responsable, el proyecto y su monto total.</w:t>
      </w:r>
    </w:p>
    <w:p w:rsidR="00881C17" w:rsidRDefault="00881C17" w:rsidP="00881C17">
      <w:pPr>
        <w:autoSpaceDE w:val="0"/>
        <w:autoSpaceDN w:val="0"/>
        <w:adjustRightInd w:val="0"/>
        <w:spacing w:line="360" w:lineRule="auto"/>
        <w:jc w:val="both"/>
        <w:rPr>
          <w:rFonts w:ascii="Arial" w:hAnsi="Arial" w:cs="Arial"/>
          <w:color w:val="000000" w:themeColor="text1"/>
          <w:szCs w:val="22"/>
          <w:lang w:val="es-MX"/>
        </w:rPr>
      </w:pPr>
    </w:p>
    <w:p w:rsidR="00B118E2" w:rsidRPr="00F640B1" w:rsidRDefault="00B118E2" w:rsidP="00881C17">
      <w:pPr>
        <w:autoSpaceDE w:val="0"/>
        <w:autoSpaceDN w:val="0"/>
        <w:adjustRightInd w:val="0"/>
        <w:spacing w:line="360" w:lineRule="auto"/>
        <w:jc w:val="both"/>
        <w:rPr>
          <w:rFonts w:ascii="Arial" w:hAnsi="Arial" w:cs="Arial"/>
          <w:color w:val="000000" w:themeColor="text1"/>
          <w:szCs w:val="22"/>
          <w:lang w:val="es-MX"/>
        </w:rPr>
      </w:pPr>
    </w:p>
    <w:p w:rsidR="00881C17" w:rsidRPr="00F640B1" w:rsidRDefault="00881C17" w:rsidP="00881C17">
      <w:pPr>
        <w:jc w:val="both"/>
        <w:rPr>
          <w:rFonts w:ascii="Arial" w:hAnsi="Arial" w:cs="Arial"/>
          <w:color w:val="000000" w:themeColor="text1"/>
          <w:sz w:val="20"/>
        </w:rPr>
      </w:pPr>
      <w:r w:rsidRPr="00F640B1">
        <w:rPr>
          <w:rFonts w:ascii="Arial" w:hAnsi="Arial" w:cs="Arial"/>
          <w:b/>
          <w:color w:val="000000" w:themeColor="text1"/>
          <w:sz w:val="20"/>
        </w:rPr>
        <w:t>Anexo 36</w:t>
      </w:r>
      <w:r w:rsidRPr="00F640B1">
        <w:rPr>
          <w:rFonts w:ascii="Arial" w:hAnsi="Arial" w:cs="Arial"/>
          <w:color w:val="000000" w:themeColor="text1"/>
          <w:sz w:val="20"/>
        </w:rPr>
        <w:t xml:space="preserve"> (Previsión para Atender Daños a Infraestructura Pública Estatal por Desastres Naturales)</w:t>
      </w:r>
    </w:p>
    <w:p w:rsidR="00881C17" w:rsidRPr="00F640B1" w:rsidRDefault="00881C17" w:rsidP="00881C17">
      <w:pPr>
        <w:jc w:val="both"/>
        <w:rPr>
          <w:color w:val="000000" w:themeColor="text1"/>
        </w:rPr>
      </w:pPr>
      <w:r w:rsidRPr="00F640B1">
        <w:rPr>
          <w:noProof/>
          <w:color w:val="000000" w:themeColor="text1"/>
          <w:lang w:val="es-MX" w:eastAsia="es-MX"/>
        </w:rPr>
        <w:drawing>
          <wp:inline distT="0" distB="0" distL="0" distR="0" wp14:anchorId="5A24A2A6" wp14:editId="4A809C29">
            <wp:extent cx="5612130" cy="1066526"/>
            <wp:effectExtent l="0" t="0" r="7620" b="635"/>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1066526"/>
                    </a:xfrm>
                    <a:prstGeom prst="rect">
                      <a:avLst/>
                    </a:prstGeom>
                    <a:noFill/>
                    <a:ln>
                      <a:noFill/>
                    </a:ln>
                  </pic:spPr>
                </pic:pic>
              </a:graphicData>
            </a:graphic>
          </wp:inline>
        </w:drawing>
      </w:r>
    </w:p>
    <w:p w:rsidR="00AB4070" w:rsidRDefault="00AB4070" w:rsidP="00B54D1C">
      <w:pPr>
        <w:autoSpaceDE w:val="0"/>
        <w:autoSpaceDN w:val="0"/>
        <w:adjustRightInd w:val="0"/>
        <w:spacing w:line="288" w:lineRule="auto"/>
        <w:jc w:val="both"/>
        <w:rPr>
          <w:rFonts w:ascii="Arial" w:hAnsi="Arial" w:cs="Arial"/>
          <w:b/>
          <w:color w:val="000000" w:themeColor="text1"/>
          <w:lang w:val="es-ES"/>
        </w:rPr>
      </w:pPr>
    </w:p>
    <w:p w:rsidR="00881C17" w:rsidRPr="00F640B1" w:rsidRDefault="006F652A" w:rsidP="00B54D1C">
      <w:pPr>
        <w:autoSpaceDE w:val="0"/>
        <w:autoSpaceDN w:val="0"/>
        <w:adjustRightInd w:val="0"/>
        <w:spacing w:line="288" w:lineRule="auto"/>
        <w:jc w:val="both"/>
        <w:rPr>
          <w:rFonts w:ascii="Arial" w:hAnsi="Arial" w:cs="Arial"/>
          <w:color w:val="000000" w:themeColor="text1"/>
          <w:lang w:val="es-ES"/>
        </w:rPr>
      </w:pPr>
      <w:r w:rsidRPr="006F652A">
        <w:rPr>
          <w:rFonts w:ascii="Arial" w:hAnsi="Arial" w:cs="Arial"/>
          <w:b/>
          <w:color w:val="000000" w:themeColor="text1"/>
          <w:lang w:val="es-ES"/>
        </w:rPr>
        <w:t>Septuagésimo Noveno</w:t>
      </w:r>
      <w:r w:rsidR="00FE2E8B" w:rsidRPr="00F640B1">
        <w:rPr>
          <w:rFonts w:ascii="Arial" w:hAnsi="Arial" w:cs="Arial"/>
          <w:b/>
          <w:color w:val="000000" w:themeColor="text1"/>
          <w:lang w:val="es-ES"/>
        </w:rPr>
        <w:t xml:space="preserve">. </w:t>
      </w:r>
      <w:r w:rsidR="00881C17" w:rsidRPr="00F640B1">
        <w:rPr>
          <w:rFonts w:ascii="Arial" w:hAnsi="Arial" w:cs="Arial"/>
          <w:color w:val="000000" w:themeColor="text1"/>
          <w:lang w:val="es-ES"/>
        </w:rPr>
        <w:t>El gasto vinculado a la mitigación y adaptación al cambio climático tiene un efecto directo sobre el bienestar de la población, al impactar la economía y las finanzas públicas. En el diseño de esta vertiente se considerará lo siguiente:</w:t>
      </w:r>
    </w:p>
    <w:p w:rsidR="00881C17" w:rsidRPr="00F640B1" w:rsidRDefault="00881C17" w:rsidP="00B54D1C">
      <w:pPr>
        <w:autoSpaceDE w:val="0"/>
        <w:autoSpaceDN w:val="0"/>
        <w:adjustRightInd w:val="0"/>
        <w:spacing w:line="288" w:lineRule="auto"/>
        <w:jc w:val="both"/>
        <w:rPr>
          <w:rFonts w:ascii="Arial" w:hAnsi="Arial" w:cs="Arial"/>
          <w:color w:val="000000" w:themeColor="text1"/>
          <w:lang w:val="es-ES"/>
        </w:rPr>
      </w:pPr>
    </w:p>
    <w:p w:rsidR="00881C17" w:rsidRPr="00F640B1" w:rsidRDefault="00881C17"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Apegarse a lo señalado en la Ley General de Cambio Climático y a la Ley Ambiental para el Desarrollo Sustentable del Estado de Sinaloa, la Ley de Movilidad Sustentable del Estado de Sinaloa, la Ley de Desarrollo Forestal Sustentable del Estado de Sinaloa y las leyes nacionales, el Agenda 2030 para el Desarrollo Sostenible y demás disposiciones aplicables en la materia.</w:t>
      </w:r>
    </w:p>
    <w:p w:rsidR="00881C17" w:rsidRPr="00F640B1" w:rsidRDefault="00881C17"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Establecer acciones para prevenir y mitigar los efectos asociados al cambio climático.</w:t>
      </w:r>
    </w:p>
    <w:p w:rsidR="00881C17" w:rsidRPr="00F640B1" w:rsidRDefault="00881C17"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Se deberá identificar la unidad responsable, el proyecto y su monto total.</w:t>
      </w:r>
    </w:p>
    <w:p w:rsidR="007C35B4" w:rsidRDefault="007C35B4" w:rsidP="00881C17">
      <w:pPr>
        <w:jc w:val="both"/>
        <w:rPr>
          <w:rFonts w:ascii="Arial" w:hAnsi="Arial" w:cs="Arial"/>
          <w:b/>
          <w:color w:val="000000" w:themeColor="text1"/>
          <w:sz w:val="20"/>
        </w:rPr>
      </w:pPr>
    </w:p>
    <w:p w:rsidR="00881C17" w:rsidRPr="00F640B1" w:rsidRDefault="00881C17" w:rsidP="00881C17">
      <w:pPr>
        <w:jc w:val="both"/>
        <w:rPr>
          <w:rFonts w:ascii="Arial" w:hAnsi="Arial" w:cs="Arial"/>
          <w:color w:val="000000" w:themeColor="text1"/>
          <w:sz w:val="20"/>
        </w:rPr>
      </w:pPr>
      <w:r w:rsidRPr="00F640B1">
        <w:rPr>
          <w:rFonts w:ascii="Arial" w:hAnsi="Arial" w:cs="Arial"/>
          <w:b/>
          <w:color w:val="000000" w:themeColor="text1"/>
          <w:sz w:val="20"/>
        </w:rPr>
        <w:lastRenderedPageBreak/>
        <w:t>Anexo 37</w:t>
      </w:r>
      <w:r w:rsidRPr="00F640B1">
        <w:rPr>
          <w:rFonts w:ascii="Arial" w:hAnsi="Arial" w:cs="Arial"/>
          <w:color w:val="000000" w:themeColor="text1"/>
          <w:sz w:val="20"/>
        </w:rPr>
        <w:t xml:space="preserve"> (Asignaciones para Combatir Cambio Climático)</w:t>
      </w:r>
    </w:p>
    <w:p w:rsidR="00881C17" w:rsidRPr="00F640B1" w:rsidRDefault="00881C17" w:rsidP="00881C17">
      <w:pPr>
        <w:jc w:val="both"/>
        <w:rPr>
          <w:color w:val="000000" w:themeColor="text1"/>
        </w:rPr>
      </w:pPr>
      <w:r w:rsidRPr="00F640B1">
        <w:rPr>
          <w:noProof/>
          <w:color w:val="000000" w:themeColor="text1"/>
          <w:lang w:val="es-MX" w:eastAsia="es-MX"/>
        </w:rPr>
        <w:drawing>
          <wp:inline distT="0" distB="0" distL="0" distR="0" wp14:anchorId="1CEE5C0A" wp14:editId="7F4DB2E3">
            <wp:extent cx="5612130" cy="1066165"/>
            <wp:effectExtent l="0" t="0" r="762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612130" cy="1066165"/>
                    </a:xfrm>
                    <a:prstGeom prst="rect">
                      <a:avLst/>
                    </a:prstGeom>
                    <a:noFill/>
                    <a:ln>
                      <a:noFill/>
                    </a:ln>
                  </pic:spPr>
                </pic:pic>
              </a:graphicData>
            </a:graphic>
          </wp:inline>
        </w:drawing>
      </w:r>
    </w:p>
    <w:p w:rsidR="00881C17" w:rsidRPr="00F640B1" w:rsidRDefault="00881C17" w:rsidP="00B54D1C">
      <w:pPr>
        <w:autoSpaceDE w:val="0"/>
        <w:autoSpaceDN w:val="0"/>
        <w:adjustRightInd w:val="0"/>
        <w:spacing w:line="288" w:lineRule="auto"/>
        <w:jc w:val="both"/>
        <w:rPr>
          <w:rFonts w:ascii="Arial" w:hAnsi="Arial" w:cs="Arial"/>
          <w:color w:val="000000" w:themeColor="text1"/>
          <w:lang w:val="es-ES"/>
        </w:rPr>
      </w:pPr>
    </w:p>
    <w:p w:rsidR="00881C17" w:rsidRPr="00F640B1" w:rsidRDefault="00FE2E8B" w:rsidP="00B54D1C">
      <w:pPr>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Octogésimo</w:t>
      </w:r>
      <w:r w:rsidR="00881C17" w:rsidRPr="00F640B1">
        <w:rPr>
          <w:rFonts w:ascii="Arial" w:hAnsi="Arial" w:cs="Arial"/>
          <w:b/>
          <w:color w:val="000000" w:themeColor="text1"/>
          <w:lang w:val="es-ES"/>
        </w:rPr>
        <w:t xml:space="preserve">. </w:t>
      </w:r>
      <w:r w:rsidR="00881C17" w:rsidRPr="00F640B1">
        <w:rPr>
          <w:rFonts w:ascii="Arial" w:hAnsi="Arial" w:cs="Arial"/>
          <w:color w:val="000000" w:themeColor="text1"/>
          <w:lang w:val="es-ES"/>
        </w:rPr>
        <w:t>El enfoque concurrente se refiere al conjunto de programas y/o proyectos que suman esfuerzos entre el Estado y la Federación. En la construcción de los mismos se atenderá lo siguiente:</w:t>
      </w:r>
    </w:p>
    <w:p w:rsidR="00881C17" w:rsidRPr="00F640B1" w:rsidRDefault="00881C17" w:rsidP="00B54D1C">
      <w:pPr>
        <w:autoSpaceDE w:val="0"/>
        <w:autoSpaceDN w:val="0"/>
        <w:adjustRightInd w:val="0"/>
        <w:spacing w:line="288" w:lineRule="auto"/>
        <w:jc w:val="both"/>
        <w:rPr>
          <w:rFonts w:ascii="Arial" w:hAnsi="Arial" w:cs="Arial"/>
          <w:color w:val="000000" w:themeColor="text1"/>
          <w:szCs w:val="22"/>
          <w:lang w:val="es-MX"/>
        </w:rPr>
      </w:pPr>
    </w:p>
    <w:p w:rsidR="00881C17" w:rsidRPr="00F640B1" w:rsidRDefault="00AB4070"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Pr>
          <w:rFonts w:ascii="Arial" w:hAnsi="Arial" w:cs="Arial"/>
          <w:color w:val="000000" w:themeColor="text1"/>
          <w:szCs w:val="22"/>
          <w:lang w:val="es-MX"/>
        </w:rPr>
        <w:t xml:space="preserve">Alinearse </w:t>
      </w:r>
      <w:r w:rsidR="00881C17" w:rsidRPr="00F640B1">
        <w:rPr>
          <w:rFonts w:ascii="Arial" w:hAnsi="Arial" w:cs="Arial"/>
          <w:color w:val="000000" w:themeColor="text1"/>
          <w:szCs w:val="22"/>
          <w:lang w:val="es-MX"/>
        </w:rPr>
        <w:t>a los Programas Sectoriales de Educación, Salud, Economía, Seguridad Pública, Desarrollo Urbano, Medio Ambiente, Movilidad y Vivienda, Desarrollo Agropecuario, Pesca y Acuacultura.</w:t>
      </w:r>
    </w:p>
    <w:p w:rsidR="00881C17" w:rsidRPr="00F640B1" w:rsidRDefault="00881C17"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 xml:space="preserve">Cumplir y atender lo establecido en los convenios de colaboración entre el Estado y la Federación, donde se manejen recursos concurrentes para un uso eficiente; en la Ley de Presupuesto y Responsabilidad Hacendaria del Estado de Sinaloa, las leyes nacionales y demás disposiciones aplicables en la materia. </w:t>
      </w:r>
    </w:p>
    <w:p w:rsidR="00881C17" w:rsidRPr="00F640B1" w:rsidRDefault="00881C17"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Establecer acciones que impacten en las políticas públicas regionales para disminuir los rezagos en materia de servicios públicos y de regulación e inspección de actividades productivas.</w:t>
      </w:r>
    </w:p>
    <w:p w:rsidR="00881C17" w:rsidRPr="00F640B1" w:rsidRDefault="00881C17" w:rsidP="00B54D1C">
      <w:pPr>
        <w:autoSpaceDE w:val="0"/>
        <w:autoSpaceDN w:val="0"/>
        <w:adjustRightInd w:val="0"/>
        <w:spacing w:line="288" w:lineRule="auto"/>
        <w:jc w:val="both"/>
        <w:rPr>
          <w:rFonts w:ascii="Arial" w:hAnsi="Arial" w:cs="Arial"/>
          <w:color w:val="000000" w:themeColor="text1"/>
          <w:szCs w:val="22"/>
          <w:lang w:val="es-MX"/>
        </w:rPr>
      </w:pPr>
    </w:p>
    <w:p w:rsidR="00881C17" w:rsidRPr="00F640B1" w:rsidRDefault="00881C17" w:rsidP="00B54D1C">
      <w:p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Se deberá identificar la unidad responsable, el proyecto, su monto total y el desagregado de los recursos aportados por el Estado y por la Federación, respectivamente.</w:t>
      </w:r>
    </w:p>
    <w:p w:rsidR="00670DB0" w:rsidRDefault="00670DB0" w:rsidP="00B54D1C">
      <w:pPr>
        <w:autoSpaceDE w:val="0"/>
        <w:autoSpaceDN w:val="0"/>
        <w:adjustRightInd w:val="0"/>
        <w:spacing w:line="288" w:lineRule="auto"/>
        <w:jc w:val="both"/>
        <w:rPr>
          <w:rFonts w:ascii="Arial" w:hAnsi="Arial" w:cs="Arial"/>
          <w:color w:val="000000" w:themeColor="text1"/>
          <w:szCs w:val="22"/>
          <w:lang w:val="es-MX"/>
        </w:rPr>
      </w:pPr>
    </w:p>
    <w:p w:rsidR="00881C17" w:rsidRPr="00F640B1" w:rsidRDefault="00881C17" w:rsidP="00881C17">
      <w:pPr>
        <w:jc w:val="both"/>
        <w:rPr>
          <w:rFonts w:ascii="Arial" w:hAnsi="Arial" w:cs="Arial"/>
          <w:color w:val="000000" w:themeColor="text1"/>
          <w:sz w:val="20"/>
          <w:szCs w:val="20"/>
        </w:rPr>
      </w:pPr>
      <w:r w:rsidRPr="00F640B1">
        <w:rPr>
          <w:rFonts w:ascii="Arial" w:hAnsi="Arial" w:cs="Arial"/>
          <w:b/>
          <w:color w:val="000000" w:themeColor="text1"/>
          <w:sz w:val="20"/>
          <w:szCs w:val="20"/>
        </w:rPr>
        <w:t>Anexo 39</w:t>
      </w:r>
      <w:r w:rsidRPr="00F640B1">
        <w:rPr>
          <w:rFonts w:ascii="Arial" w:hAnsi="Arial" w:cs="Arial"/>
          <w:color w:val="000000" w:themeColor="text1"/>
          <w:sz w:val="20"/>
          <w:szCs w:val="20"/>
        </w:rPr>
        <w:t xml:space="preserve"> (Programas con Recursos Concurrentes)</w:t>
      </w:r>
    </w:p>
    <w:p w:rsidR="00881C17" w:rsidRPr="00F640B1" w:rsidRDefault="00881C17" w:rsidP="00881C17">
      <w:pPr>
        <w:jc w:val="both"/>
        <w:rPr>
          <w:color w:val="000000" w:themeColor="text1"/>
        </w:rPr>
      </w:pPr>
      <w:r w:rsidRPr="00F640B1">
        <w:rPr>
          <w:noProof/>
          <w:color w:val="000000" w:themeColor="text1"/>
          <w:lang w:val="es-MX" w:eastAsia="es-MX"/>
        </w:rPr>
        <w:drawing>
          <wp:inline distT="0" distB="0" distL="0" distR="0" wp14:anchorId="653DDAA2" wp14:editId="10F97516">
            <wp:extent cx="5612130" cy="828793"/>
            <wp:effectExtent l="0" t="0" r="7620" b="9525"/>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2130" cy="828793"/>
                    </a:xfrm>
                    <a:prstGeom prst="rect">
                      <a:avLst/>
                    </a:prstGeom>
                    <a:noFill/>
                    <a:ln>
                      <a:noFill/>
                    </a:ln>
                  </pic:spPr>
                </pic:pic>
              </a:graphicData>
            </a:graphic>
          </wp:inline>
        </w:drawing>
      </w:r>
    </w:p>
    <w:p w:rsidR="00D5695A" w:rsidRPr="00F640B1" w:rsidRDefault="00D5695A">
      <w:pPr>
        <w:rPr>
          <w:rFonts w:ascii="Arial" w:hAnsi="Arial" w:cs="Arial"/>
          <w:color w:val="000000" w:themeColor="text1"/>
          <w:lang w:val="es-ES"/>
        </w:rPr>
      </w:pPr>
    </w:p>
    <w:p w:rsidR="00D5695A" w:rsidRPr="00F640B1" w:rsidRDefault="00FE2E8B" w:rsidP="00B54D1C">
      <w:pPr>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 xml:space="preserve">Octogésimo </w:t>
      </w:r>
      <w:r w:rsidR="006F652A">
        <w:rPr>
          <w:rFonts w:ascii="Arial" w:hAnsi="Arial" w:cs="Arial"/>
          <w:b/>
          <w:color w:val="000000" w:themeColor="text1"/>
          <w:lang w:val="es-ES"/>
        </w:rPr>
        <w:t>Primero</w:t>
      </w:r>
      <w:r w:rsidR="00D5695A" w:rsidRPr="00F640B1">
        <w:rPr>
          <w:rFonts w:ascii="Arial" w:hAnsi="Arial" w:cs="Arial"/>
          <w:b/>
          <w:color w:val="000000" w:themeColor="text1"/>
          <w:lang w:val="es-ES"/>
        </w:rPr>
        <w:t xml:space="preserve">. </w:t>
      </w:r>
      <w:r w:rsidR="00D5695A" w:rsidRPr="00F640B1">
        <w:rPr>
          <w:rFonts w:ascii="Arial" w:hAnsi="Arial" w:cs="Arial"/>
          <w:color w:val="000000" w:themeColor="text1"/>
          <w:lang w:val="es-ES"/>
        </w:rPr>
        <w:t>En el diseño de los programas y/o proyectos se deberá analizar la incorporación de la perspectiva de género, para lo cual se atenderá lo siguiente:</w:t>
      </w:r>
    </w:p>
    <w:p w:rsidR="00D5695A" w:rsidRPr="00F640B1" w:rsidRDefault="00D5695A" w:rsidP="00B54D1C">
      <w:pPr>
        <w:autoSpaceDE w:val="0"/>
        <w:autoSpaceDN w:val="0"/>
        <w:adjustRightInd w:val="0"/>
        <w:spacing w:line="288" w:lineRule="auto"/>
        <w:jc w:val="both"/>
        <w:rPr>
          <w:rFonts w:ascii="Arial" w:hAnsi="Arial" w:cs="Arial"/>
          <w:color w:val="000000" w:themeColor="text1"/>
          <w:lang w:val="es-ES"/>
        </w:rPr>
      </w:pPr>
    </w:p>
    <w:p w:rsidR="00D5695A" w:rsidRPr="00F640B1" w:rsidRDefault="00D5695A" w:rsidP="00B54D1C">
      <w:pPr>
        <w:numPr>
          <w:ilvl w:val="0"/>
          <w:numId w:val="16"/>
        </w:numPr>
        <w:autoSpaceDE w:val="0"/>
        <w:autoSpaceDN w:val="0"/>
        <w:adjustRightInd w:val="0"/>
        <w:spacing w:line="288" w:lineRule="auto"/>
        <w:ind w:left="709" w:hanging="283"/>
        <w:jc w:val="both"/>
        <w:rPr>
          <w:rFonts w:ascii="Arial" w:hAnsi="Arial" w:cs="Arial"/>
          <w:color w:val="000000" w:themeColor="text1"/>
          <w:szCs w:val="22"/>
          <w:lang w:val="es-MX"/>
        </w:rPr>
      </w:pPr>
      <w:r w:rsidRPr="00F640B1">
        <w:rPr>
          <w:rFonts w:ascii="Arial" w:hAnsi="Arial" w:cs="Arial"/>
          <w:color w:val="000000" w:themeColor="text1"/>
          <w:szCs w:val="22"/>
          <w:lang w:val="es-MX"/>
        </w:rPr>
        <w:lastRenderedPageBreak/>
        <w:t>Establecer acciones que incorporen la transversalidad de la perspectiva de género permanente y sistemáticamente en las políticas públicas.</w:t>
      </w:r>
    </w:p>
    <w:p w:rsidR="00D5695A" w:rsidRPr="00F640B1" w:rsidRDefault="00D5695A"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Determinar acciones afirmativas que permitan reducir las brechas de desigualdad a quienes se encuentren en situación de desventaja y de menor representatividad, ya sean mujeres u hombres, y asignar recursos para llevarlas a cabo.</w:t>
      </w:r>
    </w:p>
    <w:p w:rsidR="00D5695A" w:rsidRPr="00F640B1" w:rsidRDefault="00D5695A"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En los proyectos para los que se solicitan recursos, se buscará que los esfuerzos impacten en las inequidades como: de acceso, de toma de decisiones, de retribuciones, de control de recursos; todos ellos en el contexto político, económico, cultural o social, así como sus efectos en las relaciones y condiciones de vida de las personas.</w:t>
      </w:r>
    </w:p>
    <w:p w:rsidR="00D5695A" w:rsidRPr="00F640B1" w:rsidRDefault="00D5695A"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Atender lo establecido en la Ley para la Igualdad entre Mujeres y Hombres del Estado de Sinaloa, la Ley de Acceso de las Mujeres a una Vida Libre de Violencia para el Estado de Sinaloa, la Ley del Instituto Sinaloense de las Mujeres, la Ley para la Prevención y Atención de la Violencia Familiar y las leyes nacionales en la materia y recomendaciones internacionales sobre derechos humanos y equidad de género.</w:t>
      </w:r>
    </w:p>
    <w:p w:rsidR="00D5695A" w:rsidRPr="00F640B1" w:rsidRDefault="00D5695A"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Otorgar atención y servicios de forma equitativa entre mujeres y hombres, registrando de forma diferenciada los mismos.</w:t>
      </w:r>
    </w:p>
    <w:p w:rsidR="00D5695A" w:rsidRPr="00F640B1" w:rsidRDefault="00D5695A" w:rsidP="00B54D1C">
      <w:pPr>
        <w:autoSpaceDE w:val="0"/>
        <w:autoSpaceDN w:val="0"/>
        <w:adjustRightInd w:val="0"/>
        <w:spacing w:line="288" w:lineRule="auto"/>
        <w:jc w:val="both"/>
        <w:rPr>
          <w:rFonts w:ascii="Arial" w:hAnsi="Arial" w:cs="Arial"/>
          <w:color w:val="000000" w:themeColor="text1"/>
          <w:szCs w:val="22"/>
          <w:lang w:val="es-MX"/>
        </w:rPr>
      </w:pPr>
    </w:p>
    <w:p w:rsidR="00D5695A" w:rsidRDefault="00D5695A" w:rsidP="00B54D1C">
      <w:p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Es importante hacer un esfuerzo por identificar dentro de cada proyecto las acciones encaminadas a fortalecer la perspectiva de género, la unidad responsable, el monto total del proyecto, nombre de la acción, la cuantificación de la población beneficiada y el monto dirigido a la acción.</w:t>
      </w:r>
    </w:p>
    <w:p w:rsidR="00B25606" w:rsidRDefault="00B25606" w:rsidP="00B54D1C">
      <w:pPr>
        <w:autoSpaceDE w:val="0"/>
        <w:autoSpaceDN w:val="0"/>
        <w:adjustRightInd w:val="0"/>
        <w:spacing w:line="288" w:lineRule="auto"/>
        <w:jc w:val="both"/>
        <w:rPr>
          <w:rFonts w:ascii="Arial" w:hAnsi="Arial" w:cs="Arial"/>
          <w:color w:val="000000" w:themeColor="text1"/>
          <w:szCs w:val="22"/>
          <w:lang w:val="es-MX"/>
        </w:rPr>
      </w:pPr>
    </w:p>
    <w:p w:rsidR="00F40156" w:rsidRDefault="00F40156" w:rsidP="00D5695A">
      <w:pPr>
        <w:jc w:val="both"/>
        <w:rPr>
          <w:rFonts w:ascii="Arial" w:hAnsi="Arial" w:cs="Arial"/>
          <w:b/>
          <w:color w:val="000000" w:themeColor="text1"/>
          <w:sz w:val="20"/>
          <w:szCs w:val="20"/>
        </w:rPr>
      </w:pPr>
    </w:p>
    <w:p w:rsidR="00D5695A" w:rsidRPr="00F640B1" w:rsidRDefault="00D5695A" w:rsidP="00D5695A">
      <w:pPr>
        <w:jc w:val="both"/>
        <w:rPr>
          <w:rFonts w:ascii="Arial" w:hAnsi="Arial" w:cs="Arial"/>
          <w:color w:val="000000" w:themeColor="text1"/>
          <w:sz w:val="20"/>
          <w:szCs w:val="20"/>
        </w:rPr>
      </w:pPr>
      <w:r w:rsidRPr="00F640B1">
        <w:rPr>
          <w:rFonts w:ascii="Arial" w:hAnsi="Arial" w:cs="Arial"/>
          <w:b/>
          <w:color w:val="000000" w:themeColor="text1"/>
          <w:sz w:val="20"/>
          <w:szCs w:val="20"/>
        </w:rPr>
        <w:t>Anexo 43</w:t>
      </w:r>
      <w:r w:rsidRPr="00F640B1">
        <w:rPr>
          <w:rFonts w:ascii="Arial" w:hAnsi="Arial" w:cs="Arial"/>
          <w:color w:val="000000" w:themeColor="text1"/>
          <w:sz w:val="20"/>
          <w:szCs w:val="20"/>
        </w:rPr>
        <w:t xml:space="preserve"> (Presupuesto para Mujeres y la Igualdad de Género)</w:t>
      </w:r>
    </w:p>
    <w:p w:rsidR="00D5695A" w:rsidRPr="00F640B1" w:rsidRDefault="00D5695A" w:rsidP="00D5695A">
      <w:pPr>
        <w:jc w:val="both"/>
        <w:rPr>
          <w:color w:val="000000" w:themeColor="text1"/>
        </w:rPr>
      </w:pPr>
      <w:r w:rsidRPr="00F640B1">
        <w:rPr>
          <w:noProof/>
          <w:color w:val="000000" w:themeColor="text1"/>
          <w:lang w:val="es-MX" w:eastAsia="es-MX"/>
        </w:rPr>
        <w:drawing>
          <wp:inline distT="0" distB="0" distL="0" distR="0" wp14:anchorId="26B430F4" wp14:editId="69C6D023">
            <wp:extent cx="5612130" cy="953244"/>
            <wp:effectExtent l="0" t="0" r="762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612130" cy="953244"/>
                    </a:xfrm>
                    <a:prstGeom prst="rect">
                      <a:avLst/>
                    </a:prstGeom>
                    <a:noFill/>
                    <a:ln>
                      <a:noFill/>
                    </a:ln>
                  </pic:spPr>
                </pic:pic>
              </a:graphicData>
            </a:graphic>
          </wp:inline>
        </w:drawing>
      </w:r>
    </w:p>
    <w:p w:rsidR="00E80994" w:rsidRPr="00F640B1" w:rsidRDefault="00E80994" w:rsidP="00E80994">
      <w:pPr>
        <w:jc w:val="both"/>
        <w:rPr>
          <w:color w:val="000000" w:themeColor="text1"/>
        </w:rPr>
      </w:pPr>
    </w:p>
    <w:p w:rsidR="00E80994" w:rsidRPr="00F640B1" w:rsidRDefault="00D5695A" w:rsidP="00B54D1C">
      <w:pPr>
        <w:autoSpaceDE w:val="0"/>
        <w:autoSpaceDN w:val="0"/>
        <w:adjustRightInd w:val="0"/>
        <w:spacing w:line="288" w:lineRule="auto"/>
        <w:jc w:val="both"/>
        <w:rPr>
          <w:rFonts w:ascii="Arial" w:hAnsi="Arial" w:cs="Arial"/>
          <w:color w:val="000000" w:themeColor="text1"/>
          <w:lang w:val="es-ES"/>
        </w:rPr>
      </w:pPr>
      <w:r w:rsidRPr="00F640B1">
        <w:rPr>
          <w:rFonts w:ascii="Arial" w:hAnsi="Arial" w:cs="Arial"/>
          <w:b/>
          <w:color w:val="000000" w:themeColor="text1"/>
          <w:lang w:val="es-ES"/>
        </w:rPr>
        <w:t>Octogés</w:t>
      </w:r>
      <w:r w:rsidR="00E51C56">
        <w:rPr>
          <w:rFonts w:ascii="Arial" w:hAnsi="Arial" w:cs="Arial"/>
          <w:b/>
          <w:color w:val="000000" w:themeColor="text1"/>
          <w:lang w:val="es-ES"/>
        </w:rPr>
        <w:t xml:space="preserve">imo </w:t>
      </w:r>
      <w:r w:rsidR="006F652A">
        <w:rPr>
          <w:rFonts w:ascii="Arial" w:hAnsi="Arial" w:cs="Arial"/>
          <w:b/>
          <w:color w:val="000000" w:themeColor="text1"/>
          <w:lang w:val="es-ES"/>
        </w:rPr>
        <w:t>Segundo</w:t>
      </w:r>
      <w:r w:rsidRPr="00F640B1">
        <w:rPr>
          <w:rFonts w:ascii="Arial" w:hAnsi="Arial" w:cs="Arial"/>
          <w:b/>
          <w:color w:val="000000" w:themeColor="text1"/>
          <w:lang w:val="es-ES"/>
        </w:rPr>
        <w:t xml:space="preserve">. </w:t>
      </w:r>
      <w:r w:rsidR="00E80994" w:rsidRPr="00F640B1">
        <w:rPr>
          <w:rFonts w:ascii="Arial" w:hAnsi="Arial" w:cs="Arial"/>
          <w:color w:val="000000" w:themeColor="text1"/>
          <w:lang w:val="es-ES"/>
        </w:rPr>
        <w:t>Para garantizar un enfoque integral con perspectiva de niñas, niños, adolescentes y jóvenes en la instrumentación de programas y/o proyectos se atenderá lo siguiente:</w:t>
      </w:r>
    </w:p>
    <w:p w:rsidR="00E80994" w:rsidRPr="00F640B1" w:rsidRDefault="00E80994" w:rsidP="00B54D1C">
      <w:pPr>
        <w:autoSpaceDE w:val="0"/>
        <w:autoSpaceDN w:val="0"/>
        <w:adjustRightInd w:val="0"/>
        <w:spacing w:line="288" w:lineRule="auto"/>
        <w:jc w:val="both"/>
        <w:rPr>
          <w:rFonts w:ascii="Arial" w:hAnsi="Arial" w:cs="Arial"/>
          <w:color w:val="000000" w:themeColor="text1"/>
          <w:lang w:val="es-ES"/>
        </w:rPr>
      </w:pPr>
    </w:p>
    <w:p w:rsidR="00E80994" w:rsidRPr="00F640B1" w:rsidRDefault="00E80994"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lastRenderedPageBreak/>
        <w:t>Establecer acciones que impacten en las políticas públicas dirigidas a la niñez, la adolescencia y la juventud.</w:t>
      </w:r>
    </w:p>
    <w:p w:rsidR="00E80994" w:rsidRPr="00F640B1" w:rsidRDefault="00E80994"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Para la definición de acciones se deberán considerar las directrices emitidas por el Sistema Estatal de Protección Integral de los Derechos de Niñas, Niños y Adolescentes (SIPINNA).</w:t>
      </w:r>
    </w:p>
    <w:p w:rsidR="00E80994" w:rsidRPr="00F640B1" w:rsidRDefault="00E80994"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Desagregar las y los beneficiarios por sexo, grupos y rangos de edad.</w:t>
      </w:r>
    </w:p>
    <w:p w:rsidR="00E80994" w:rsidRPr="00F640B1" w:rsidRDefault="00E80994"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Atender lo señalado en la Ley de los Derechos de Niñas, Niños y Adolescentes del Estado de Sinaloa, la Ley para Prevenir, Atender y Erradicar la Violencia Escolar, las leyes nacionales en la materia y recomendaciones internacionales en materia de buenas prácticas para la niñez, adolescencia y juventud.</w:t>
      </w:r>
    </w:p>
    <w:p w:rsidR="00E80994" w:rsidRPr="00F640B1" w:rsidRDefault="00E80994" w:rsidP="00B54D1C">
      <w:pPr>
        <w:numPr>
          <w:ilvl w:val="0"/>
          <w:numId w:val="16"/>
        </w:num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Otorgar atención y servicios a estos grupos de edad, registrando de forma diferenciada si se trata de niñas, niños, adolescentes y jóvenes.</w:t>
      </w:r>
    </w:p>
    <w:p w:rsidR="00E80994" w:rsidRPr="00F640B1" w:rsidRDefault="00E80994" w:rsidP="00B54D1C">
      <w:pPr>
        <w:autoSpaceDE w:val="0"/>
        <w:autoSpaceDN w:val="0"/>
        <w:adjustRightInd w:val="0"/>
        <w:spacing w:line="288" w:lineRule="auto"/>
        <w:jc w:val="both"/>
        <w:rPr>
          <w:rFonts w:ascii="Arial" w:hAnsi="Arial" w:cs="Arial"/>
          <w:color w:val="000000" w:themeColor="text1"/>
          <w:szCs w:val="22"/>
          <w:lang w:val="es-MX"/>
        </w:rPr>
      </w:pPr>
    </w:p>
    <w:p w:rsidR="00E80994" w:rsidRPr="00F640B1" w:rsidRDefault="00E80994" w:rsidP="00B54D1C">
      <w:pPr>
        <w:autoSpaceDE w:val="0"/>
        <w:autoSpaceDN w:val="0"/>
        <w:adjustRightInd w:val="0"/>
        <w:spacing w:line="288" w:lineRule="auto"/>
        <w:jc w:val="both"/>
        <w:rPr>
          <w:rFonts w:ascii="Arial" w:hAnsi="Arial" w:cs="Arial"/>
          <w:color w:val="000000" w:themeColor="text1"/>
          <w:szCs w:val="22"/>
          <w:lang w:val="es-MX"/>
        </w:rPr>
      </w:pPr>
      <w:r w:rsidRPr="00F640B1">
        <w:rPr>
          <w:rFonts w:ascii="Arial" w:hAnsi="Arial" w:cs="Arial"/>
          <w:color w:val="000000" w:themeColor="text1"/>
          <w:szCs w:val="22"/>
          <w:lang w:val="es-MX"/>
        </w:rPr>
        <w:t>Al identificar la unidad responsable, el proyecto, su monto total, y el desagregado de las y los beneficiarios por grupo de edad (0 a 11, 12 a 17 o de 18 a 29) y sexo, que representan las etapas de la niñez, adolescencia y juventud, respectivamente</w:t>
      </w:r>
      <w:r w:rsidR="008F3D23" w:rsidRPr="00F640B1">
        <w:rPr>
          <w:rFonts w:ascii="Arial" w:hAnsi="Arial" w:cs="Arial"/>
          <w:color w:val="000000" w:themeColor="text1"/>
          <w:szCs w:val="22"/>
          <w:lang w:val="es-MX"/>
        </w:rPr>
        <w:t>.</w:t>
      </w:r>
    </w:p>
    <w:p w:rsidR="00AB4070" w:rsidRDefault="00AB4070" w:rsidP="00B54D1C">
      <w:pPr>
        <w:autoSpaceDE w:val="0"/>
        <w:autoSpaceDN w:val="0"/>
        <w:adjustRightInd w:val="0"/>
        <w:spacing w:line="288" w:lineRule="auto"/>
        <w:jc w:val="both"/>
        <w:rPr>
          <w:rFonts w:ascii="Arial" w:hAnsi="Arial" w:cs="Arial"/>
          <w:color w:val="000000" w:themeColor="text1"/>
          <w:szCs w:val="22"/>
          <w:lang w:val="es-MX"/>
        </w:rPr>
      </w:pPr>
    </w:p>
    <w:p w:rsidR="00E80994" w:rsidRPr="00F640B1" w:rsidRDefault="00E80994" w:rsidP="00E80994">
      <w:pPr>
        <w:jc w:val="both"/>
        <w:rPr>
          <w:rFonts w:ascii="Arial" w:hAnsi="Arial" w:cs="Arial"/>
          <w:color w:val="000000" w:themeColor="text1"/>
          <w:sz w:val="20"/>
        </w:rPr>
      </w:pPr>
      <w:r w:rsidRPr="00F640B1">
        <w:rPr>
          <w:rFonts w:ascii="Arial" w:hAnsi="Arial" w:cs="Arial"/>
          <w:b/>
          <w:color w:val="000000" w:themeColor="text1"/>
          <w:sz w:val="20"/>
        </w:rPr>
        <w:t>Anexo 44</w:t>
      </w:r>
      <w:r w:rsidRPr="00F640B1">
        <w:rPr>
          <w:rFonts w:ascii="Arial" w:hAnsi="Arial" w:cs="Arial"/>
          <w:color w:val="000000" w:themeColor="text1"/>
          <w:sz w:val="20"/>
        </w:rPr>
        <w:t xml:space="preserve"> (Presupuesto Asignado para la Atención de Niñas, Niños, Adolescentes y Jóvenes)</w:t>
      </w:r>
    </w:p>
    <w:p w:rsidR="00E71D6A" w:rsidRPr="00B25606" w:rsidRDefault="00E80994" w:rsidP="00B25606">
      <w:pPr>
        <w:autoSpaceDE w:val="0"/>
        <w:autoSpaceDN w:val="0"/>
        <w:adjustRightInd w:val="0"/>
        <w:spacing w:line="360" w:lineRule="auto"/>
        <w:jc w:val="both"/>
        <w:rPr>
          <w:rFonts w:ascii="Arial" w:hAnsi="Arial" w:cs="Arial"/>
          <w:color w:val="000000" w:themeColor="text1"/>
          <w:szCs w:val="22"/>
          <w:lang w:val="es-MX"/>
        </w:rPr>
      </w:pPr>
      <w:r w:rsidRPr="00F640B1">
        <w:rPr>
          <w:noProof/>
          <w:color w:val="000000" w:themeColor="text1"/>
          <w:lang w:val="es-MX" w:eastAsia="es-MX"/>
        </w:rPr>
        <w:drawing>
          <wp:inline distT="0" distB="0" distL="0" distR="0" wp14:anchorId="599F2677" wp14:editId="49937A26">
            <wp:extent cx="5612130" cy="1145629"/>
            <wp:effectExtent l="0" t="0" r="762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612130" cy="1145629"/>
                    </a:xfrm>
                    <a:prstGeom prst="rect">
                      <a:avLst/>
                    </a:prstGeom>
                    <a:noFill/>
                    <a:ln>
                      <a:noFill/>
                    </a:ln>
                  </pic:spPr>
                </pic:pic>
              </a:graphicData>
            </a:graphic>
          </wp:inline>
        </w:drawing>
      </w:r>
    </w:p>
    <w:p w:rsidR="00025BFF" w:rsidRDefault="00025BFF" w:rsidP="00D20192">
      <w:pPr>
        <w:autoSpaceDE w:val="0"/>
        <w:autoSpaceDN w:val="0"/>
        <w:adjustRightInd w:val="0"/>
        <w:spacing w:line="288" w:lineRule="auto"/>
        <w:jc w:val="both"/>
        <w:rPr>
          <w:rFonts w:ascii="Arial" w:hAnsi="Arial" w:cs="Arial"/>
          <w:b/>
          <w:color w:val="FF0000"/>
        </w:rPr>
      </w:pPr>
    </w:p>
    <w:p w:rsidR="00D20192" w:rsidRPr="006966C0" w:rsidRDefault="00DD1701" w:rsidP="00D20192">
      <w:pPr>
        <w:autoSpaceDE w:val="0"/>
        <w:autoSpaceDN w:val="0"/>
        <w:adjustRightInd w:val="0"/>
        <w:spacing w:line="288" w:lineRule="auto"/>
        <w:jc w:val="both"/>
        <w:rPr>
          <w:rFonts w:ascii="Arial" w:hAnsi="Arial" w:cs="Arial"/>
        </w:rPr>
      </w:pPr>
      <w:r w:rsidRPr="006966C0">
        <w:rPr>
          <w:rFonts w:ascii="Arial" w:hAnsi="Arial" w:cs="Arial"/>
          <w:b/>
        </w:rPr>
        <w:t xml:space="preserve">Octogésimo </w:t>
      </w:r>
      <w:r w:rsidR="006F652A">
        <w:rPr>
          <w:rFonts w:ascii="Arial" w:hAnsi="Arial" w:cs="Arial"/>
          <w:b/>
        </w:rPr>
        <w:t>Tercero</w:t>
      </w:r>
      <w:r w:rsidRPr="006966C0">
        <w:rPr>
          <w:rFonts w:ascii="Arial" w:hAnsi="Arial" w:cs="Arial"/>
          <w:b/>
        </w:rPr>
        <w:t>.</w:t>
      </w:r>
      <w:r w:rsidRPr="006966C0">
        <w:rPr>
          <w:rFonts w:ascii="Arial" w:hAnsi="Arial" w:cs="Arial"/>
          <w:lang w:val="es-ES"/>
        </w:rPr>
        <w:t xml:space="preserve"> </w:t>
      </w:r>
      <w:r w:rsidR="00C52001" w:rsidRPr="006966C0">
        <w:rPr>
          <w:rFonts w:ascii="Arial" w:hAnsi="Arial" w:cs="Arial"/>
        </w:rPr>
        <w:t xml:space="preserve">La corrupción se observa como uno de los retos más relevantes que enfrenta la sociedad y las instituciones públicas, es por ello que es de vital importancia establecer un instrumento técnico para dotar de mayor </w:t>
      </w:r>
      <w:r w:rsidR="00C52001" w:rsidRPr="00182C22">
        <w:rPr>
          <w:rFonts w:ascii="Arial" w:hAnsi="Arial" w:cs="Arial"/>
        </w:rPr>
        <w:t xml:space="preserve">transparencia y, en atención a la demanda ciudadana por conocer cuánto se </w:t>
      </w:r>
      <w:r w:rsidR="00AD6B2B" w:rsidRPr="00182C22">
        <w:rPr>
          <w:rFonts w:ascii="Arial" w:hAnsi="Arial" w:cs="Arial"/>
        </w:rPr>
        <w:t>destina</w:t>
      </w:r>
      <w:r w:rsidR="00C52001" w:rsidRPr="00182C22">
        <w:rPr>
          <w:rFonts w:ascii="Arial" w:hAnsi="Arial" w:cs="Arial"/>
        </w:rPr>
        <w:t xml:space="preserve"> en las instancias que participan en el combate a la corrupción</w:t>
      </w:r>
      <w:r w:rsidR="008B7311" w:rsidRPr="00182C22">
        <w:rPr>
          <w:rFonts w:ascii="Arial" w:hAnsi="Arial" w:cs="Arial"/>
        </w:rPr>
        <w:t>,</w:t>
      </w:r>
      <w:r w:rsidR="00D20192" w:rsidRPr="00182C22">
        <w:rPr>
          <w:rFonts w:ascii="Arial" w:hAnsi="Arial" w:cs="Arial"/>
        </w:rPr>
        <w:t xml:space="preserve"> se incorpora </w:t>
      </w:r>
      <w:r w:rsidR="0069661C" w:rsidRPr="00182C22">
        <w:rPr>
          <w:rFonts w:ascii="Arial" w:hAnsi="Arial" w:cs="Arial"/>
        </w:rPr>
        <w:t xml:space="preserve">el </w:t>
      </w:r>
      <w:r w:rsidR="00C04143" w:rsidRPr="00182C22">
        <w:rPr>
          <w:rFonts w:ascii="Arial" w:hAnsi="Arial" w:cs="Arial"/>
        </w:rPr>
        <w:t>a</w:t>
      </w:r>
      <w:r w:rsidR="0069661C" w:rsidRPr="00182C22">
        <w:rPr>
          <w:rFonts w:ascii="Arial" w:hAnsi="Arial" w:cs="Arial"/>
        </w:rPr>
        <w:t>nexo</w:t>
      </w:r>
      <w:r w:rsidR="00D20192" w:rsidRPr="00182C22">
        <w:rPr>
          <w:rFonts w:ascii="Arial" w:hAnsi="Arial" w:cs="Arial"/>
        </w:rPr>
        <w:t xml:space="preserve"> </w:t>
      </w:r>
      <w:r w:rsidR="0001795E" w:rsidRPr="00182C22">
        <w:rPr>
          <w:rFonts w:ascii="Arial" w:hAnsi="Arial" w:cs="Arial"/>
        </w:rPr>
        <w:t>Asignaciones Destinadas a la Anticorrupción</w:t>
      </w:r>
      <w:r w:rsidR="00D20192" w:rsidRPr="00182C22">
        <w:rPr>
          <w:rFonts w:ascii="Arial" w:hAnsi="Arial" w:cs="Arial"/>
        </w:rPr>
        <w:t>, el cual presenta, clasifica y ordena dichos recursos.</w:t>
      </w:r>
    </w:p>
    <w:p w:rsidR="00B834B3" w:rsidRPr="006966C0" w:rsidRDefault="00B834B3" w:rsidP="00D20192">
      <w:pPr>
        <w:autoSpaceDE w:val="0"/>
        <w:autoSpaceDN w:val="0"/>
        <w:adjustRightInd w:val="0"/>
        <w:spacing w:line="288" w:lineRule="auto"/>
        <w:jc w:val="both"/>
        <w:rPr>
          <w:rFonts w:ascii="Arial" w:hAnsi="Arial" w:cs="Arial"/>
        </w:rPr>
      </w:pPr>
    </w:p>
    <w:p w:rsidR="007625A5" w:rsidRPr="006966C0" w:rsidRDefault="002A348E" w:rsidP="00D20192">
      <w:pPr>
        <w:autoSpaceDE w:val="0"/>
        <w:autoSpaceDN w:val="0"/>
        <w:adjustRightInd w:val="0"/>
        <w:spacing w:line="288" w:lineRule="auto"/>
        <w:jc w:val="both"/>
        <w:rPr>
          <w:rFonts w:ascii="Arial" w:hAnsi="Arial" w:cs="Arial"/>
          <w:shd w:val="clear" w:color="auto" w:fill="FFFFFF"/>
        </w:rPr>
      </w:pPr>
      <w:r w:rsidRPr="006966C0">
        <w:rPr>
          <w:rFonts w:ascii="Arial" w:hAnsi="Arial" w:cs="Arial"/>
        </w:rPr>
        <w:t xml:space="preserve">Con el objetivo de </w:t>
      </w:r>
      <w:r w:rsidR="007625A5" w:rsidRPr="006966C0">
        <w:rPr>
          <w:rFonts w:ascii="Arial" w:hAnsi="Arial" w:cs="Arial"/>
        </w:rPr>
        <w:t xml:space="preserve">fortalecer el quehacer </w:t>
      </w:r>
      <w:r w:rsidRPr="006966C0">
        <w:rPr>
          <w:rFonts w:ascii="Arial" w:hAnsi="Arial" w:cs="Arial"/>
        </w:rPr>
        <w:t xml:space="preserve">institucional </w:t>
      </w:r>
      <w:r w:rsidR="007625A5" w:rsidRPr="006966C0">
        <w:rPr>
          <w:rFonts w:ascii="Arial" w:hAnsi="Arial" w:cs="Arial"/>
        </w:rPr>
        <w:t>y</w:t>
      </w:r>
      <w:r w:rsidRPr="006966C0">
        <w:rPr>
          <w:rFonts w:ascii="Arial" w:hAnsi="Arial" w:cs="Arial"/>
        </w:rPr>
        <w:t xml:space="preserve"> dar</w:t>
      </w:r>
      <w:r w:rsidR="007625A5" w:rsidRPr="006966C0">
        <w:rPr>
          <w:rFonts w:ascii="Arial" w:hAnsi="Arial" w:cs="Arial"/>
        </w:rPr>
        <w:t xml:space="preserve"> legitimidad </w:t>
      </w:r>
      <w:r w:rsidR="008B7311" w:rsidRPr="006966C0">
        <w:rPr>
          <w:rFonts w:ascii="Arial" w:hAnsi="Arial" w:cs="Arial"/>
        </w:rPr>
        <w:t xml:space="preserve">al </w:t>
      </w:r>
      <w:r w:rsidR="007625A5" w:rsidRPr="006966C0">
        <w:rPr>
          <w:rFonts w:ascii="Arial" w:hAnsi="Arial" w:cs="Arial"/>
        </w:rPr>
        <w:t>servicio público</w:t>
      </w:r>
      <w:r w:rsidRPr="006966C0">
        <w:rPr>
          <w:rFonts w:ascii="Arial" w:hAnsi="Arial" w:cs="Arial"/>
        </w:rPr>
        <w:t>, se deberá atender lo siguiente:</w:t>
      </w:r>
    </w:p>
    <w:p w:rsidR="00C177E8" w:rsidRPr="006966C0" w:rsidRDefault="00C177E8" w:rsidP="007625A5">
      <w:pPr>
        <w:pStyle w:val="Prrafodelista"/>
        <w:numPr>
          <w:ilvl w:val="0"/>
          <w:numId w:val="44"/>
        </w:numPr>
        <w:jc w:val="both"/>
        <w:rPr>
          <w:rFonts w:ascii="Arial" w:hAnsi="Arial" w:cs="Arial"/>
        </w:rPr>
      </w:pPr>
      <w:r w:rsidRPr="006966C0">
        <w:rPr>
          <w:rFonts w:ascii="Arial" w:hAnsi="Arial" w:cs="Arial"/>
        </w:rPr>
        <w:lastRenderedPageBreak/>
        <w:t>Acatar lo mandatado en la Ley del Sistema Anticorrupción del Estado de Sinaloa, en cuanto a establecer en concordancia con el Sistema Nacional, principios, bases generales, políticas públicas en la prevención, detección y sanción de hechos de corrupción, así como la fiscalización y control de recursos públicos.</w:t>
      </w:r>
    </w:p>
    <w:p w:rsidR="007625A5" w:rsidRPr="006966C0" w:rsidRDefault="007625A5" w:rsidP="007625A5">
      <w:pPr>
        <w:pStyle w:val="Prrafodelista"/>
        <w:numPr>
          <w:ilvl w:val="0"/>
          <w:numId w:val="44"/>
        </w:numPr>
        <w:jc w:val="both"/>
        <w:rPr>
          <w:rFonts w:ascii="Arial" w:hAnsi="Arial" w:cs="Arial"/>
        </w:rPr>
      </w:pPr>
      <w:r w:rsidRPr="006966C0">
        <w:rPr>
          <w:rFonts w:ascii="Arial" w:hAnsi="Arial" w:cs="Arial"/>
        </w:rPr>
        <w:t xml:space="preserve">Identificar las instituciones integrantes del Comité Coordinador del Sistema Estatal y Municipal Anticorrupción del Estado </w:t>
      </w:r>
      <w:r w:rsidR="00AD6B2B" w:rsidRPr="006966C0">
        <w:rPr>
          <w:rFonts w:ascii="Arial" w:hAnsi="Arial" w:cs="Arial"/>
        </w:rPr>
        <w:t>a las que se le asignarán recursos públicos, para este fin.</w:t>
      </w:r>
    </w:p>
    <w:p w:rsidR="00C52001" w:rsidRPr="006966C0" w:rsidRDefault="00B834B3" w:rsidP="007625A5">
      <w:pPr>
        <w:pStyle w:val="Prrafodelista"/>
        <w:numPr>
          <w:ilvl w:val="0"/>
          <w:numId w:val="44"/>
        </w:numPr>
        <w:autoSpaceDE w:val="0"/>
        <w:autoSpaceDN w:val="0"/>
        <w:adjustRightInd w:val="0"/>
        <w:spacing w:line="288" w:lineRule="auto"/>
        <w:jc w:val="both"/>
        <w:rPr>
          <w:rFonts w:ascii="Arial" w:hAnsi="Arial" w:cs="Arial"/>
        </w:rPr>
      </w:pPr>
      <w:r w:rsidRPr="006966C0">
        <w:rPr>
          <w:rFonts w:ascii="Arial" w:hAnsi="Arial" w:cs="Arial"/>
        </w:rPr>
        <w:t>Identificar, dar seguimiento y transparentar los recursos dedicados a combatir la corrupción</w:t>
      </w:r>
      <w:r w:rsidR="00240C6F" w:rsidRPr="006966C0">
        <w:rPr>
          <w:rFonts w:ascii="Arial" w:hAnsi="Arial" w:cs="Arial"/>
        </w:rPr>
        <w:t>.</w:t>
      </w:r>
    </w:p>
    <w:p w:rsidR="002A348E" w:rsidRPr="006966C0" w:rsidRDefault="002A348E" w:rsidP="007625A5">
      <w:pPr>
        <w:pStyle w:val="Prrafodelista"/>
        <w:numPr>
          <w:ilvl w:val="0"/>
          <w:numId w:val="44"/>
        </w:numPr>
        <w:autoSpaceDE w:val="0"/>
        <w:autoSpaceDN w:val="0"/>
        <w:adjustRightInd w:val="0"/>
        <w:spacing w:line="288" w:lineRule="auto"/>
        <w:jc w:val="both"/>
        <w:rPr>
          <w:rFonts w:ascii="Arial" w:hAnsi="Arial" w:cs="Arial"/>
        </w:rPr>
      </w:pPr>
      <w:r w:rsidRPr="006966C0">
        <w:rPr>
          <w:rFonts w:ascii="Arial" w:hAnsi="Arial" w:cs="Arial"/>
        </w:rPr>
        <w:t>Ordenar el presupuesto que las instituciones destinan y ejercen al combate de la corrupción.</w:t>
      </w:r>
    </w:p>
    <w:p w:rsidR="00240C6F" w:rsidRDefault="00240C6F" w:rsidP="007625A5">
      <w:pPr>
        <w:pStyle w:val="Prrafodelista"/>
        <w:numPr>
          <w:ilvl w:val="0"/>
          <w:numId w:val="44"/>
        </w:numPr>
        <w:autoSpaceDE w:val="0"/>
        <w:autoSpaceDN w:val="0"/>
        <w:adjustRightInd w:val="0"/>
        <w:spacing w:line="288" w:lineRule="auto"/>
        <w:jc w:val="both"/>
        <w:rPr>
          <w:rFonts w:ascii="Arial" w:hAnsi="Arial" w:cs="Arial"/>
        </w:rPr>
      </w:pPr>
      <w:r w:rsidRPr="006966C0">
        <w:rPr>
          <w:rFonts w:ascii="Arial" w:hAnsi="Arial" w:cs="Arial"/>
        </w:rPr>
        <w:t>Conocer hacia dónde es dirigido el dinero público, la cantidad destinada a cierto rubro, así como el responsable de su ejecución, seguimiento y evaluación.</w:t>
      </w:r>
    </w:p>
    <w:p w:rsidR="007C35B4" w:rsidRPr="006966C0" w:rsidRDefault="007C35B4" w:rsidP="007C35B4">
      <w:pPr>
        <w:pStyle w:val="Prrafodelista"/>
        <w:autoSpaceDE w:val="0"/>
        <w:autoSpaceDN w:val="0"/>
        <w:adjustRightInd w:val="0"/>
        <w:spacing w:line="288" w:lineRule="auto"/>
        <w:jc w:val="both"/>
        <w:rPr>
          <w:rFonts w:ascii="Arial" w:hAnsi="Arial" w:cs="Arial"/>
        </w:rPr>
      </w:pPr>
    </w:p>
    <w:p w:rsidR="00DD1701" w:rsidRPr="006966C0" w:rsidRDefault="006E15FF" w:rsidP="00DD1701">
      <w:pPr>
        <w:autoSpaceDE w:val="0"/>
        <w:autoSpaceDN w:val="0"/>
        <w:adjustRightInd w:val="0"/>
        <w:spacing w:line="288" w:lineRule="auto"/>
        <w:jc w:val="both"/>
        <w:rPr>
          <w:rFonts w:ascii="Arial" w:hAnsi="Arial" w:cs="Arial"/>
          <w:szCs w:val="22"/>
          <w:lang w:val="es-MX"/>
        </w:rPr>
      </w:pPr>
      <w:r w:rsidRPr="006966C0">
        <w:rPr>
          <w:rFonts w:ascii="Arial" w:hAnsi="Arial" w:cs="Arial"/>
          <w:szCs w:val="22"/>
          <w:lang w:val="es-MX"/>
        </w:rPr>
        <w:t>Para el llenado de la información, s</w:t>
      </w:r>
      <w:r w:rsidR="00DD1701" w:rsidRPr="006966C0">
        <w:rPr>
          <w:rFonts w:ascii="Arial" w:hAnsi="Arial" w:cs="Arial"/>
          <w:szCs w:val="22"/>
          <w:lang w:val="es-MX"/>
        </w:rPr>
        <w:t>e deberá identificar la unidad responsable, el proyecto, su monto total y el desagregado de los recursos aportados por el Estado y por la Federación, respectivamente.</w:t>
      </w:r>
    </w:p>
    <w:p w:rsidR="00DD1701" w:rsidRDefault="00DD1701" w:rsidP="00B54D1C">
      <w:pPr>
        <w:spacing w:line="288" w:lineRule="auto"/>
        <w:jc w:val="center"/>
        <w:rPr>
          <w:rFonts w:ascii="Arial" w:hAnsi="Arial" w:cs="Arial"/>
          <w:b/>
        </w:rPr>
      </w:pPr>
    </w:p>
    <w:p w:rsidR="00DD1701" w:rsidRPr="005834DC" w:rsidRDefault="00DD1701" w:rsidP="00DD1701">
      <w:pPr>
        <w:jc w:val="both"/>
        <w:rPr>
          <w:rFonts w:ascii="Arial" w:hAnsi="Arial" w:cs="Arial"/>
          <w:sz w:val="20"/>
          <w:szCs w:val="20"/>
        </w:rPr>
      </w:pPr>
      <w:r w:rsidRPr="005834DC">
        <w:rPr>
          <w:rFonts w:ascii="Arial" w:hAnsi="Arial" w:cs="Arial"/>
          <w:b/>
          <w:sz w:val="20"/>
          <w:szCs w:val="20"/>
        </w:rPr>
        <w:t>Anexo 60</w:t>
      </w:r>
      <w:r w:rsidRPr="005834DC">
        <w:rPr>
          <w:rFonts w:ascii="Arial" w:hAnsi="Arial" w:cs="Arial"/>
          <w:sz w:val="20"/>
          <w:szCs w:val="20"/>
        </w:rPr>
        <w:t xml:space="preserve"> (</w:t>
      </w:r>
      <w:r w:rsidR="005834DC" w:rsidRPr="005834DC">
        <w:rPr>
          <w:rFonts w:ascii="Arial" w:hAnsi="Arial" w:cs="Arial"/>
          <w:sz w:val="20"/>
          <w:szCs w:val="20"/>
        </w:rPr>
        <w:t xml:space="preserve">Asignaciones Destinadas a la </w:t>
      </w:r>
      <w:r w:rsidRPr="005834DC">
        <w:rPr>
          <w:rFonts w:ascii="Arial" w:hAnsi="Arial" w:cs="Arial"/>
          <w:sz w:val="20"/>
          <w:szCs w:val="20"/>
        </w:rPr>
        <w:t>Anticorrupción)</w:t>
      </w:r>
    </w:p>
    <w:p w:rsidR="00DD1701" w:rsidRPr="00F640B1" w:rsidRDefault="00DD1701" w:rsidP="00DD1701">
      <w:pPr>
        <w:jc w:val="both"/>
        <w:rPr>
          <w:color w:val="000000" w:themeColor="text1"/>
        </w:rPr>
      </w:pPr>
      <w:r w:rsidRPr="00F640B1">
        <w:rPr>
          <w:noProof/>
          <w:color w:val="000000" w:themeColor="text1"/>
          <w:lang w:val="es-MX" w:eastAsia="es-MX"/>
        </w:rPr>
        <w:drawing>
          <wp:inline distT="0" distB="0" distL="0" distR="0" wp14:anchorId="16E2D633" wp14:editId="17400E70">
            <wp:extent cx="5612130" cy="828793"/>
            <wp:effectExtent l="0" t="0" r="7620" b="952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612130" cy="828793"/>
                    </a:xfrm>
                    <a:prstGeom prst="rect">
                      <a:avLst/>
                    </a:prstGeom>
                    <a:noFill/>
                    <a:ln>
                      <a:noFill/>
                    </a:ln>
                  </pic:spPr>
                </pic:pic>
              </a:graphicData>
            </a:graphic>
          </wp:inline>
        </w:drawing>
      </w:r>
    </w:p>
    <w:p w:rsidR="00DD1701" w:rsidRDefault="00DD1701" w:rsidP="00B54D1C">
      <w:pPr>
        <w:spacing w:line="288" w:lineRule="auto"/>
        <w:jc w:val="center"/>
        <w:rPr>
          <w:rFonts w:ascii="Arial" w:hAnsi="Arial" w:cs="Arial"/>
          <w:b/>
        </w:rPr>
      </w:pPr>
    </w:p>
    <w:p w:rsidR="00DD1701" w:rsidRDefault="00DD1701" w:rsidP="00B54D1C">
      <w:pPr>
        <w:spacing w:line="288" w:lineRule="auto"/>
        <w:jc w:val="center"/>
        <w:rPr>
          <w:rFonts w:ascii="Arial" w:hAnsi="Arial" w:cs="Arial"/>
          <w:b/>
        </w:rPr>
      </w:pPr>
    </w:p>
    <w:p w:rsidR="00F40156" w:rsidRDefault="00F40156" w:rsidP="00B54D1C">
      <w:pPr>
        <w:spacing w:line="288" w:lineRule="auto"/>
        <w:jc w:val="center"/>
        <w:rPr>
          <w:rFonts w:ascii="Arial" w:hAnsi="Arial" w:cs="Arial"/>
          <w:b/>
        </w:rPr>
      </w:pPr>
    </w:p>
    <w:p w:rsidR="0092271F" w:rsidRPr="00243921" w:rsidRDefault="0092271F" w:rsidP="00B54D1C">
      <w:pPr>
        <w:spacing w:line="288" w:lineRule="auto"/>
        <w:jc w:val="center"/>
        <w:rPr>
          <w:rFonts w:ascii="Arial" w:hAnsi="Arial" w:cs="Arial"/>
          <w:b/>
        </w:rPr>
      </w:pPr>
      <w:r w:rsidRPr="00243921">
        <w:rPr>
          <w:rFonts w:ascii="Arial" w:hAnsi="Arial" w:cs="Arial"/>
          <w:b/>
        </w:rPr>
        <w:t>Capítulo Sexto</w:t>
      </w:r>
    </w:p>
    <w:p w:rsidR="001E60BD" w:rsidRDefault="001E60BD" w:rsidP="001E60BD">
      <w:pPr>
        <w:spacing w:line="288" w:lineRule="auto"/>
        <w:jc w:val="center"/>
        <w:rPr>
          <w:rFonts w:ascii="Arial" w:hAnsi="Arial" w:cs="Arial"/>
          <w:b/>
        </w:rPr>
      </w:pPr>
      <w:r w:rsidRPr="00243921">
        <w:rPr>
          <w:rFonts w:ascii="Arial" w:hAnsi="Arial" w:cs="Arial"/>
          <w:b/>
        </w:rPr>
        <w:t>Lineamientos de Programas Presupuestarios</w:t>
      </w:r>
    </w:p>
    <w:p w:rsidR="00744595" w:rsidRPr="00243921" w:rsidRDefault="00744595" w:rsidP="001E60BD">
      <w:pPr>
        <w:spacing w:line="288" w:lineRule="auto"/>
        <w:jc w:val="center"/>
        <w:rPr>
          <w:rFonts w:ascii="Arial" w:hAnsi="Arial" w:cs="Arial"/>
          <w:b/>
        </w:rPr>
      </w:pPr>
    </w:p>
    <w:p w:rsidR="0016559B" w:rsidRPr="00243921" w:rsidRDefault="0016559B" w:rsidP="001E60BD">
      <w:pPr>
        <w:spacing w:line="288" w:lineRule="auto"/>
        <w:rPr>
          <w:rFonts w:ascii="Arial" w:hAnsi="Arial" w:cs="Arial"/>
          <w:b/>
          <w:lang w:val="es-ES"/>
        </w:rPr>
      </w:pPr>
    </w:p>
    <w:p w:rsidR="001E60BD" w:rsidRPr="00243921" w:rsidRDefault="008850A2" w:rsidP="001E60BD">
      <w:pPr>
        <w:spacing w:line="288" w:lineRule="auto"/>
        <w:jc w:val="both"/>
        <w:rPr>
          <w:rFonts w:ascii="Arial" w:hAnsi="Arial" w:cs="Arial"/>
          <w:bCs/>
          <w:lang w:val="es-ES"/>
        </w:rPr>
      </w:pPr>
      <w:r w:rsidRPr="00243921">
        <w:rPr>
          <w:rFonts w:ascii="Arial" w:hAnsi="Arial" w:cs="Arial"/>
          <w:b/>
          <w:bCs/>
          <w:lang w:val="es-ES"/>
        </w:rPr>
        <w:t>Octogésim</w:t>
      </w:r>
      <w:r w:rsidR="00FD1F12" w:rsidRPr="00243921">
        <w:rPr>
          <w:rFonts w:ascii="Arial" w:hAnsi="Arial" w:cs="Arial"/>
          <w:b/>
          <w:bCs/>
          <w:lang w:val="es-ES"/>
        </w:rPr>
        <w:t xml:space="preserve">o </w:t>
      </w:r>
      <w:r w:rsidR="006F652A">
        <w:rPr>
          <w:rFonts w:ascii="Arial" w:hAnsi="Arial" w:cs="Arial"/>
          <w:b/>
          <w:bCs/>
          <w:lang w:val="es-ES"/>
        </w:rPr>
        <w:t>Cuarto</w:t>
      </w:r>
      <w:r w:rsidRPr="00243921">
        <w:rPr>
          <w:rFonts w:ascii="Arial" w:hAnsi="Arial" w:cs="Arial"/>
          <w:b/>
          <w:bCs/>
          <w:lang w:val="es-ES"/>
        </w:rPr>
        <w:t xml:space="preserve">. </w:t>
      </w:r>
      <w:r w:rsidR="001E60BD" w:rsidRPr="00243921">
        <w:rPr>
          <w:rFonts w:ascii="Arial" w:hAnsi="Arial" w:cs="Arial"/>
          <w:bCs/>
          <w:lang w:val="es-ES"/>
        </w:rPr>
        <w:t xml:space="preserve">El presente apartado tiene como finalidad establecer los criterios generales que deberán contener los Programas Presupuestarios que conformarán el Presupuesto de Egresos del Estado de Sinaloa para 2022.  </w:t>
      </w:r>
    </w:p>
    <w:p w:rsidR="001E60BD" w:rsidRPr="00243921" w:rsidRDefault="001E60BD" w:rsidP="001E60BD">
      <w:pPr>
        <w:spacing w:line="288" w:lineRule="auto"/>
        <w:jc w:val="both"/>
        <w:rPr>
          <w:rFonts w:ascii="Arial" w:hAnsi="Arial" w:cs="Arial"/>
          <w:b/>
          <w:lang w:val="es-ES"/>
        </w:rPr>
      </w:pPr>
    </w:p>
    <w:p w:rsidR="00182C72" w:rsidRPr="00AB4070" w:rsidRDefault="00E51C56" w:rsidP="00AB4070">
      <w:pPr>
        <w:spacing w:line="288" w:lineRule="auto"/>
        <w:jc w:val="both"/>
        <w:rPr>
          <w:rFonts w:ascii="Arial" w:hAnsi="Arial" w:cs="Arial"/>
          <w:bCs/>
          <w:lang w:val="es-ES"/>
        </w:rPr>
      </w:pPr>
      <w:r>
        <w:rPr>
          <w:rFonts w:ascii="Arial" w:hAnsi="Arial" w:cs="Arial"/>
          <w:b/>
          <w:bCs/>
          <w:lang w:val="es-ES"/>
        </w:rPr>
        <w:t xml:space="preserve">Octogésimo </w:t>
      </w:r>
      <w:r w:rsidR="006F652A">
        <w:rPr>
          <w:rFonts w:ascii="Arial" w:hAnsi="Arial" w:cs="Arial"/>
          <w:b/>
          <w:bCs/>
          <w:lang w:val="es-ES"/>
        </w:rPr>
        <w:t>Quinto</w:t>
      </w:r>
      <w:r w:rsidR="008850A2" w:rsidRPr="00243921">
        <w:rPr>
          <w:rFonts w:ascii="Arial" w:hAnsi="Arial" w:cs="Arial"/>
          <w:b/>
          <w:bCs/>
          <w:lang w:val="es-ES"/>
        </w:rPr>
        <w:t xml:space="preserve">. </w:t>
      </w:r>
      <w:r w:rsidR="001E60BD" w:rsidRPr="00243921">
        <w:rPr>
          <w:rFonts w:ascii="Arial" w:hAnsi="Arial" w:cs="Arial"/>
          <w:bCs/>
          <w:lang w:val="es-ES"/>
        </w:rPr>
        <w:t>Los criterios para la definición de Programas Presupuestarios, son los siguientes:</w:t>
      </w:r>
    </w:p>
    <w:p w:rsidR="001E60BD" w:rsidRPr="00243921" w:rsidRDefault="00ED6436"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lastRenderedPageBreak/>
        <w:t xml:space="preserve">Los </w:t>
      </w:r>
      <w:r w:rsidR="001E60BD" w:rsidRPr="00243921">
        <w:rPr>
          <w:rFonts w:ascii="Arial" w:hAnsi="Arial" w:cs="Arial"/>
          <w:bCs/>
          <w:lang w:val="es-ES"/>
        </w:rPr>
        <w:t>Programa</w:t>
      </w:r>
      <w:r w:rsidRPr="00243921">
        <w:rPr>
          <w:rFonts w:ascii="Arial" w:hAnsi="Arial" w:cs="Arial"/>
          <w:bCs/>
          <w:lang w:val="es-ES"/>
        </w:rPr>
        <w:t>s</w:t>
      </w:r>
      <w:r w:rsidR="001E60BD" w:rsidRPr="00243921">
        <w:rPr>
          <w:rFonts w:ascii="Arial" w:hAnsi="Arial" w:cs="Arial"/>
          <w:bCs/>
          <w:lang w:val="es-ES"/>
        </w:rPr>
        <w:t xml:space="preserve"> Presupuestario</w:t>
      </w:r>
      <w:r w:rsidRPr="00243921">
        <w:rPr>
          <w:rFonts w:ascii="Arial" w:hAnsi="Arial" w:cs="Arial"/>
          <w:bCs/>
          <w:lang w:val="es-ES"/>
        </w:rPr>
        <w:t>s</w:t>
      </w:r>
      <w:r w:rsidR="001E60BD" w:rsidRPr="00243921">
        <w:rPr>
          <w:rFonts w:ascii="Arial" w:hAnsi="Arial" w:cs="Arial"/>
          <w:bCs/>
          <w:lang w:val="es-ES"/>
        </w:rPr>
        <w:t xml:space="preserve"> se alinea</w:t>
      </w:r>
      <w:r w:rsidRPr="00243921">
        <w:rPr>
          <w:rFonts w:ascii="Arial" w:hAnsi="Arial" w:cs="Arial"/>
          <w:bCs/>
          <w:lang w:val="es-ES"/>
        </w:rPr>
        <w:t>n</w:t>
      </w:r>
      <w:r w:rsidR="001E60BD" w:rsidRPr="00243921">
        <w:rPr>
          <w:rFonts w:ascii="Arial" w:hAnsi="Arial" w:cs="Arial"/>
          <w:bCs/>
          <w:lang w:val="es-ES"/>
        </w:rPr>
        <w:t xml:space="preserve"> a </w:t>
      </w:r>
      <w:r w:rsidR="0021001E" w:rsidRPr="00243921">
        <w:rPr>
          <w:rFonts w:ascii="Arial" w:hAnsi="Arial" w:cs="Arial"/>
          <w:bCs/>
          <w:lang w:val="es-ES"/>
        </w:rPr>
        <w:t>Unidades Responsables</w:t>
      </w:r>
      <w:r w:rsidR="0021001E">
        <w:rPr>
          <w:rFonts w:ascii="Arial" w:hAnsi="Arial" w:cs="Arial"/>
          <w:bCs/>
          <w:lang w:val="es-ES"/>
        </w:rPr>
        <w:t>, Funciones</w:t>
      </w:r>
      <w:r w:rsidRPr="00243921">
        <w:rPr>
          <w:rFonts w:ascii="Arial" w:hAnsi="Arial" w:cs="Arial"/>
          <w:bCs/>
          <w:lang w:val="es-ES"/>
        </w:rPr>
        <w:t>-</w:t>
      </w:r>
      <w:proofErr w:type="spellStart"/>
      <w:r w:rsidR="0022010B">
        <w:rPr>
          <w:rFonts w:ascii="Arial" w:hAnsi="Arial" w:cs="Arial"/>
          <w:bCs/>
          <w:lang w:val="es-ES"/>
        </w:rPr>
        <w:t>Subfuncio</w:t>
      </w:r>
      <w:r w:rsidR="001E60BD" w:rsidRPr="00243921">
        <w:rPr>
          <w:rFonts w:ascii="Arial" w:hAnsi="Arial" w:cs="Arial"/>
          <w:bCs/>
          <w:lang w:val="es-ES"/>
        </w:rPr>
        <w:t>n</w:t>
      </w:r>
      <w:r w:rsidR="00AB4070">
        <w:rPr>
          <w:rFonts w:ascii="Arial" w:hAnsi="Arial" w:cs="Arial"/>
          <w:bCs/>
          <w:lang w:val="es-ES"/>
        </w:rPr>
        <w:t>es</w:t>
      </w:r>
      <w:proofErr w:type="spellEnd"/>
      <w:r w:rsidR="00AB4070">
        <w:rPr>
          <w:rFonts w:ascii="Arial" w:hAnsi="Arial" w:cs="Arial"/>
          <w:bCs/>
          <w:lang w:val="es-ES"/>
        </w:rPr>
        <w:t>.</w:t>
      </w:r>
    </w:p>
    <w:p w:rsidR="00182C72" w:rsidRPr="00243921" w:rsidRDefault="00182C72" w:rsidP="00182C72">
      <w:pPr>
        <w:pStyle w:val="Prrafodelista"/>
        <w:rPr>
          <w:rFonts w:ascii="Arial" w:hAnsi="Arial" w:cs="Arial"/>
          <w:bCs/>
          <w:lang w:val="es-ES"/>
        </w:rPr>
      </w:pPr>
    </w:p>
    <w:p w:rsidR="0007328F" w:rsidRPr="00243921" w:rsidRDefault="0007328F"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Cada Programa Presupuestario con Matriz de Indicadores para Resultados</w:t>
      </w:r>
      <w:r w:rsidR="002E4C10" w:rsidRPr="00243921">
        <w:rPr>
          <w:rFonts w:ascii="Arial" w:hAnsi="Arial" w:cs="Arial"/>
          <w:bCs/>
          <w:lang w:val="es-ES"/>
        </w:rPr>
        <w:t xml:space="preserve"> (MIR)</w:t>
      </w:r>
      <w:r w:rsidRPr="00243921">
        <w:rPr>
          <w:rFonts w:ascii="Arial" w:hAnsi="Arial" w:cs="Arial"/>
          <w:bCs/>
          <w:lang w:val="es-ES"/>
        </w:rPr>
        <w:t>, deberá estar vinculado a un objetivo y estrategia del Programa Sectorial que lo represente.</w:t>
      </w:r>
    </w:p>
    <w:p w:rsidR="00182C72" w:rsidRPr="00243921" w:rsidRDefault="00182C72" w:rsidP="00182C72">
      <w:pPr>
        <w:pStyle w:val="Prrafodelista"/>
        <w:rPr>
          <w:rFonts w:ascii="Arial" w:hAnsi="Arial" w:cs="Arial"/>
          <w:bCs/>
          <w:lang w:val="es-ES"/>
        </w:rPr>
      </w:pPr>
    </w:p>
    <w:p w:rsidR="001E60BD" w:rsidRPr="00243921"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Cada Programa Presupuestario que tenga Matriz de Indicadores para Resultados deberá contener al menos un Objeti</w:t>
      </w:r>
      <w:r w:rsidR="00E51C56">
        <w:rPr>
          <w:rFonts w:ascii="Arial" w:hAnsi="Arial" w:cs="Arial"/>
          <w:bCs/>
          <w:lang w:val="es-ES"/>
        </w:rPr>
        <w:t>vo de Nivel Fin, un Propósito, u</w:t>
      </w:r>
      <w:r w:rsidRPr="00243921">
        <w:rPr>
          <w:rFonts w:ascii="Arial" w:hAnsi="Arial" w:cs="Arial"/>
          <w:bCs/>
          <w:lang w:val="es-ES"/>
        </w:rPr>
        <w:t xml:space="preserve">n Componente y una Actividad, siempre asociada a cada Componente. </w:t>
      </w:r>
    </w:p>
    <w:p w:rsidR="00182C72" w:rsidRPr="00243921" w:rsidRDefault="00182C72" w:rsidP="00182C72">
      <w:pPr>
        <w:spacing w:line="288" w:lineRule="auto"/>
        <w:jc w:val="both"/>
        <w:rPr>
          <w:rFonts w:ascii="Arial" w:hAnsi="Arial" w:cs="Arial"/>
          <w:bCs/>
          <w:lang w:val="es-ES"/>
        </w:rPr>
      </w:pPr>
    </w:p>
    <w:p w:rsidR="009F1E7D" w:rsidRPr="00243921" w:rsidRDefault="009F1E7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 xml:space="preserve">Por cada Componente, se deberá identificar </w:t>
      </w:r>
      <w:r w:rsidR="00510AF3" w:rsidRPr="00243921">
        <w:rPr>
          <w:rFonts w:ascii="Arial" w:hAnsi="Arial" w:cs="Arial"/>
          <w:bCs/>
          <w:lang w:val="es-ES"/>
        </w:rPr>
        <w:t>y enunciar las actividades principales, y en orden cronológico; siendo éstas las tareas que el ejecutor debe cumplir para lograr cada uno de los Componentes del programa.</w:t>
      </w:r>
    </w:p>
    <w:p w:rsidR="00182C72" w:rsidRPr="00243921" w:rsidRDefault="00182C72" w:rsidP="00182C72">
      <w:pPr>
        <w:pStyle w:val="Prrafodelista"/>
        <w:spacing w:line="288" w:lineRule="auto"/>
        <w:jc w:val="both"/>
        <w:rPr>
          <w:rFonts w:ascii="Arial" w:hAnsi="Arial" w:cs="Arial"/>
          <w:bCs/>
          <w:lang w:val="es-ES"/>
        </w:rPr>
      </w:pPr>
    </w:p>
    <w:p w:rsidR="002E4C10" w:rsidRPr="00243921" w:rsidRDefault="002E4C10"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Los indicadores de la M</w:t>
      </w:r>
      <w:r w:rsidR="00484A5E" w:rsidRPr="00243921">
        <w:rPr>
          <w:rFonts w:ascii="Arial" w:hAnsi="Arial" w:cs="Arial"/>
          <w:bCs/>
          <w:lang w:val="es-ES"/>
        </w:rPr>
        <w:t>IR deberán contar con la</w:t>
      </w:r>
      <w:r w:rsidR="00C6748B" w:rsidRPr="00243921">
        <w:rPr>
          <w:rFonts w:ascii="Arial" w:hAnsi="Arial" w:cs="Arial"/>
          <w:bCs/>
          <w:lang w:val="es-ES"/>
        </w:rPr>
        <w:t xml:space="preserve"> </w:t>
      </w:r>
      <w:r w:rsidR="00484A5E" w:rsidRPr="00243921">
        <w:rPr>
          <w:rFonts w:ascii="Arial" w:hAnsi="Arial" w:cs="Arial"/>
          <w:bCs/>
          <w:lang w:val="es-ES"/>
        </w:rPr>
        <w:t xml:space="preserve">descripción de sus variables, fórmula de cálculo, incluyendo metas, medios de verificación y supuestos. </w:t>
      </w:r>
    </w:p>
    <w:p w:rsidR="00182C72" w:rsidRPr="00243921" w:rsidRDefault="00182C72" w:rsidP="00182C72">
      <w:pPr>
        <w:pStyle w:val="Prrafodelista"/>
        <w:spacing w:line="288" w:lineRule="auto"/>
        <w:jc w:val="both"/>
        <w:rPr>
          <w:rFonts w:ascii="Arial" w:hAnsi="Arial" w:cs="Arial"/>
          <w:bCs/>
          <w:lang w:val="es-ES"/>
        </w:rPr>
      </w:pPr>
    </w:p>
    <w:p w:rsidR="001E60BD"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 xml:space="preserve">Los Programas Presupuestarios asociados a la inversión </w:t>
      </w:r>
      <w:r w:rsidRPr="0022010B">
        <w:rPr>
          <w:rFonts w:ascii="Arial" w:hAnsi="Arial" w:cs="Arial"/>
          <w:bCs/>
          <w:lang w:val="es-ES"/>
        </w:rPr>
        <w:t>en construcción</w:t>
      </w:r>
      <w:r w:rsidRPr="00243921">
        <w:rPr>
          <w:rFonts w:ascii="Arial" w:hAnsi="Arial" w:cs="Arial"/>
          <w:bCs/>
          <w:lang w:val="es-ES"/>
        </w:rPr>
        <w:t>, estudios de factibilidad, entre otros similares, deberán estar en la Modalidad K.</w:t>
      </w:r>
    </w:p>
    <w:p w:rsidR="00AB4070" w:rsidRPr="00AB4070" w:rsidRDefault="00AB4070" w:rsidP="00AB4070">
      <w:pPr>
        <w:pStyle w:val="Prrafodelista"/>
        <w:rPr>
          <w:rFonts w:ascii="Arial" w:hAnsi="Arial" w:cs="Arial"/>
          <w:bCs/>
          <w:lang w:val="es-ES"/>
        </w:rPr>
      </w:pPr>
    </w:p>
    <w:p w:rsidR="00182C72" w:rsidRDefault="00AB4070" w:rsidP="00E20234">
      <w:pPr>
        <w:pStyle w:val="Prrafodelista"/>
        <w:numPr>
          <w:ilvl w:val="0"/>
          <w:numId w:val="41"/>
        </w:numPr>
        <w:spacing w:line="288" w:lineRule="auto"/>
        <w:jc w:val="both"/>
        <w:rPr>
          <w:rFonts w:ascii="Arial" w:hAnsi="Arial" w:cs="Arial"/>
          <w:bCs/>
          <w:lang w:val="es-ES"/>
        </w:rPr>
      </w:pPr>
      <w:r w:rsidRPr="00A56D64">
        <w:rPr>
          <w:rFonts w:ascii="Arial" w:hAnsi="Arial" w:cs="Arial"/>
          <w:bCs/>
          <w:lang w:val="es-ES"/>
        </w:rPr>
        <w:t xml:space="preserve">Los Programas Presupuestarios asociados a la inversión </w:t>
      </w:r>
      <w:r w:rsidR="00A56D64">
        <w:rPr>
          <w:rFonts w:ascii="Arial" w:hAnsi="Arial" w:cs="Arial"/>
          <w:bCs/>
          <w:lang w:val="es-ES"/>
        </w:rPr>
        <w:t xml:space="preserve">productiva </w:t>
      </w:r>
      <w:r w:rsidR="00E20234">
        <w:rPr>
          <w:rFonts w:ascii="Arial" w:hAnsi="Arial" w:cs="Arial"/>
          <w:bCs/>
          <w:lang w:val="es-ES"/>
        </w:rPr>
        <w:t>deberán estar en la Modalidad</w:t>
      </w:r>
      <w:r w:rsidR="00A56D64">
        <w:rPr>
          <w:rFonts w:ascii="Arial" w:hAnsi="Arial" w:cs="Arial"/>
          <w:bCs/>
          <w:lang w:val="es-ES"/>
        </w:rPr>
        <w:t xml:space="preserve"> F de Promoción y Fomento. </w:t>
      </w:r>
    </w:p>
    <w:p w:rsidR="00A56D64" w:rsidRPr="00A56D64" w:rsidRDefault="00A56D64" w:rsidP="00A56D64">
      <w:pPr>
        <w:spacing w:line="288" w:lineRule="auto"/>
        <w:jc w:val="both"/>
        <w:rPr>
          <w:rFonts w:ascii="Arial" w:hAnsi="Arial" w:cs="Arial"/>
          <w:bCs/>
          <w:lang w:val="es-ES"/>
        </w:rPr>
      </w:pPr>
    </w:p>
    <w:p w:rsidR="001E60BD" w:rsidRPr="00243921"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Los Programas Presupuestarios asociados a la planeación y conducción de políticas públicas, deberán estar en la Modalidad P.</w:t>
      </w:r>
    </w:p>
    <w:p w:rsidR="00182C72" w:rsidRPr="00243921" w:rsidRDefault="00182C72" w:rsidP="00182C72">
      <w:pPr>
        <w:pStyle w:val="Prrafodelista"/>
        <w:spacing w:line="288" w:lineRule="auto"/>
        <w:jc w:val="both"/>
        <w:rPr>
          <w:rFonts w:ascii="Arial" w:hAnsi="Arial" w:cs="Arial"/>
          <w:bCs/>
          <w:lang w:val="es-ES"/>
        </w:rPr>
      </w:pPr>
    </w:p>
    <w:p w:rsidR="001E60BD" w:rsidRPr="00243921"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En ningún caso, los Programas Presupuestarios con Modalidad K estarán asociados al pago de nómina o servicios personales, materiales y suministros o servicios generales.</w:t>
      </w:r>
    </w:p>
    <w:p w:rsidR="00182C72" w:rsidRPr="00243921" w:rsidRDefault="00182C72" w:rsidP="00182C72">
      <w:pPr>
        <w:pStyle w:val="Prrafodelista"/>
        <w:spacing w:line="288" w:lineRule="auto"/>
        <w:jc w:val="both"/>
        <w:rPr>
          <w:rFonts w:ascii="Arial" w:hAnsi="Arial" w:cs="Arial"/>
          <w:bCs/>
          <w:lang w:val="es-ES"/>
        </w:rPr>
      </w:pPr>
    </w:p>
    <w:p w:rsidR="001E60BD" w:rsidRPr="00243921"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Los Programas Presupuestarios asociados al pago de nómina serán preferentemente Modalidad M.</w:t>
      </w:r>
    </w:p>
    <w:p w:rsidR="00182C72" w:rsidRPr="00243921" w:rsidRDefault="00182C72" w:rsidP="00182C72">
      <w:pPr>
        <w:pStyle w:val="Prrafodelista"/>
        <w:spacing w:line="288" w:lineRule="auto"/>
        <w:jc w:val="both"/>
        <w:rPr>
          <w:rFonts w:ascii="Arial" w:hAnsi="Arial" w:cs="Arial"/>
          <w:bCs/>
          <w:lang w:val="es-ES"/>
        </w:rPr>
      </w:pPr>
    </w:p>
    <w:p w:rsidR="001E60BD" w:rsidRPr="00243921"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lastRenderedPageBreak/>
        <w:t>Los Programas Presupuestarios relacionados con bienes o servicios, sean estos tangibles o intangibles, deberán estar asociados a la Modalidad E.</w:t>
      </w:r>
    </w:p>
    <w:p w:rsidR="00182C72" w:rsidRPr="00243921" w:rsidRDefault="00182C72" w:rsidP="00182C72">
      <w:pPr>
        <w:pStyle w:val="Prrafodelista"/>
        <w:spacing w:line="288" w:lineRule="auto"/>
        <w:jc w:val="both"/>
        <w:rPr>
          <w:rFonts w:ascii="Arial" w:hAnsi="Arial" w:cs="Arial"/>
          <w:bCs/>
          <w:lang w:val="es-ES"/>
        </w:rPr>
      </w:pPr>
    </w:p>
    <w:p w:rsidR="001E60BD" w:rsidRPr="00243921"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Los Programas Presupuestarios que contengan Reglas de Operación o normativa a fin, deberán estar asociados a la Modalidad S. Para estos en necesario contener un padrón de beneficiarios, con el objetivo de conocer la población beneficiada y brindar una mayor transparencia en el ejercicio de los recursos.</w:t>
      </w:r>
    </w:p>
    <w:p w:rsidR="00182C72" w:rsidRPr="00243921" w:rsidRDefault="00182C72" w:rsidP="00182C72">
      <w:pPr>
        <w:pStyle w:val="Prrafodelista"/>
        <w:spacing w:line="288" w:lineRule="auto"/>
        <w:jc w:val="both"/>
        <w:rPr>
          <w:rFonts w:ascii="Arial" w:hAnsi="Arial" w:cs="Arial"/>
          <w:bCs/>
          <w:lang w:val="es-ES"/>
        </w:rPr>
      </w:pPr>
    </w:p>
    <w:p w:rsidR="001E60BD" w:rsidRPr="00243921"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Los Programas Presupuestarios definidos a través de diferentes métricas estatales o nacionales como programas sociales, deberán contener padrones de beneficiaros, sobre todo aquellos que entregan bienes o servicios directamente a la población.</w:t>
      </w:r>
    </w:p>
    <w:p w:rsidR="00182C72" w:rsidRPr="00243921" w:rsidRDefault="00182C72" w:rsidP="00182C72">
      <w:pPr>
        <w:pStyle w:val="Prrafodelista"/>
        <w:rPr>
          <w:rFonts w:ascii="Arial" w:hAnsi="Arial" w:cs="Arial"/>
          <w:bCs/>
          <w:lang w:val="es-ES"/>
        </w:rPr>
      </w:pPr>
    </w:p>
    <w:p w:rsidR="001E60BD" w:rsidRPr="003B6BB0" w:rsidRDefault="00A56D64" w:rsidP="001E60BD">
      <w:pPr>
        <w:pStyle w:val="Prrafodelista"/>
        <w:numPr>
          <w:ilvl w:val="0"/>
          <w:numId w:val="41"/>
        </w:numPr>
        <w:spacing w:line="288" w:lineRule="auto"/>
        <w:jc w:val="both"/>
        <w:rPr>
          <w:rFonts w:ascii="Arial" w:hAnsi="Arial" w:cs="Arial"/>
          <w:bCs/>
          <w:lang w:val="es-ES"/>
        </w:rPr>
      </w:pPr>
      <w:r>
        <w:rPr>
          <w:rFonts w:ascii="Arial" w:hAnsi="Arial" w:cs="Arial"/>
          <w:bCs/>
          <w:lang w:val="es-ES"/>
        </w:rPr>
        <w:t xml:space="preserve">Los ejecutores de gasto serán </w:t>
      </w:r>
      <w:r w:rsidR="001E60BD" w:rsidRPr="003B6BB0">
        <w:rPr>
          <w:rFonts w:ascii="Arial" w:hAnsi="Arial" w:cs="Arial"/>
          <w:bCs/>
          <w:lang w:val="es-ES"/>
        </w:rPr>
        <w:t>responsables de ejercer los recursos del Ramo 33, deberán en la medida de lo posible, generar Matrices de Indicadores de Resultados globales para cada fondo, con el fin de cumplir con la normativa federal de evaluación de los fondos y programas.</w:t>
      </w:r>
    </w:p>
    <w:p w:rsidR="00182C72" w:rsidRPr="00243921" w:rsidRDefault="00182C72" w:rsidP="00182C72">
      <w:pPr>
        <w:pStyle w:val="Prrafodelista"/>
        <w:rPr>
          <w:rFonts w:ascii="Arial" w:hAnsi="Arial" w:cs="Arial"/>
          <w:bCs/>
          <w:highlight w:val="yellow"/>
          <w:lang w:val="es-ES"/>
        </w:rPr>
      </w:pPr>
    </w:p>
    <w:p w:rsidR="001E60BD" w:rsidRPr="00243921"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Las entidades que están obligadas a contar con un programa anual de inversión pública, deberán alinear sus Programas Presupuestarios con la Mod</w:t>
      </w:r>
      <w:r w:rsidR="00401607" w:rsidRPr="00243921">
        <w:rPr>
          <w:rFonts w:ascii="Arial" w:hAnsi="Arial" w:cs="Arial"/>
          <w:bCs/>
          <w:lang w:val="es-ES"/>
        </w:rPr>
        <w:t>alidad K. Deberán contar con ubicación geográfica</w:t>
      </w:r>
      <w:r w:rsidRPr="00243921">
        <w:rPr>
          <w:rFonts w:ascii="Arial" w:hAnsi="Arial" w:cs="Arial"/>
          <w:bCs/>
          <w:lang w:val="es-ES"/>
        </w:rPr>
        <w:t xml:space="preserve"> de las obras señaladas en su programa de inversión, con el fin de conocer el impacto del ejercicio del gasto.</w:t>
      </w:r>
    </w:p>
    <w:p w:rsidR="00182C72" w:rsidRPr="00243921" w:rsidRDefault="00182C72" w:rsidP="00182C72">
      <w:pPr>
        <w:pStyle w:val="Prrafodelista"/>
        <w:rPr>
          <w:rFonts w:ascii="Arial" w:hAnsi="Arial" w:cs="Arial"/>
          <w:bCs/>
          <w:lang w:val="es-ES"/>
        </w:rPr>
      </w:pPr>
    </w:p>
    <w:p w:rsidR="001E60BD" w:rsidRPr="00243921"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Las Dependencias y Entidades deberán de verificar que cada uno de los proyectos a su cargo estén debidamente alineados a los objetivos de los Programas Presupuestarios.</w:t>
      </w:r>
    </w:p>
    <w:p w:rsidR="00182C72" w:rsidRPr="00243921" w:rsidRDefault="00182C72" w:rsidP="00182C72">
      <w:pPr>
        <w:pStyle w:val="Prrafodelista"/>
        <w:rPr>
          <w:rFonts w:ascii="Arial" w:hAnsi="Arial" w:cs="Arial"/>
          <w:bCs/>
          <w:lang w:val="es-ES"/>
        </w:rPr>
      </w:pPr>
    </w:p>
    <w:p w:rsidR="001E60BD" w:rsidRPr="00243921"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 xml:space="preserve">Los Programas Presupuestarios deberán prever la modificación de metas, como mecanismo vinculado a las adecuaciones presupuestarias. </w:t>
      </w:r>
    </w:p>
    <w:p w:rsidR="00182C72" w:rsidRPr="00A56D64" w:rsidRDefault="00182C72" w:rsidP="00A56D64">
      <w:pPr>
        <w:rPr>
          <w:rFonts w:ascii="Arial" w:hAnsi="Arial" w:cs="Arial"/>
          <w:bCs/>
          <w:highlight w:val="green"/>
          <w:lang w:val="es-ES"/>
        </w:rPr>
      </w:pPr>
    </w:p>
    <w:p w:rsidR="001E60BD" w:rsidRPr="00243921" w:rsidRDefault="001E60BD"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En la medida de lo posible los Programas Presupuestarios deberán contar con una política permanente que busque la generación de ahorros presupuestarios.</w:t>
      </w:r>
    </w:p>
    <w:p w:rsidR="00182C72" w:rsidRPr="00243921" w:rsidRDefault="00182C72" w:rsidP="00182C72">
      <w:pPr>
        <w:pStyle w:val="Prrafodelista"/>
        <w:rPr>
          <w:rFonts w:ascii="Arial" w:hAnsi="Arial" w:cs="Arial"/>
          <w:bCs/>
          <w:lang w:val="es-ES"/>
        </w:rPr>
      </w:pPr>
    </w:p>
    <w:p w:rsidR="009B1A8E" w:rsidRPr="00243921" w:rsidRDefault="009B1A8E"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lastRenderedPageBreak/>
        <w:t>Se asignará una persona responsable o líder por cada programa que tenga Matriz de Indicadores para Resultados</w:t>
      </w:r>
      <w:r w:rsidR="002C2DF2" w:rsidRPr="00243921">
        <w:rPr>
          <w:rFonts w:ascii="Arial" w:hAnsi="Arial" w:cs="Arial"/>
          <w:bCs/>
          <w:lang w:val="es-ES"/>
        </w:rPr>
        <w:t xml:space="preserve">, </w:t>
      </w:r>
      <w:r w:rsidRPr="00243921">
        <w:rPr>
          <w:rFonts w:ascii="Arial" w:hAnsi="Arial" w:cs="Arial"/>
          <w:bCs/>
          <w:lang w:val="es-ES"/>
        </w:rPr>
        <w:t xml:space="preserve">identificada con su cargo y/o nombramiento, que le deberá de ser congruente con el </w:t>
      </w:r>
      <w:r w:rsidR="007F25C0" w:rsidRPr="00243921">
        <w:rPr>
          <w:rFonts w:ascii="Arial" w:hAnsi="Arial" w:cs="Arial"/>
          <w:bCs/>
          <w:lang w:val="es-ES"/>
        </w:rPr>
        <w:t xml:space="preserve">cargo de la Unidad Responsable. </w:t>
      </w:r>
    </w:p>
    <w:p w:rsidR="00182C72" w:rsidRPr="00243921" w:rsidRDefault="00182C72" w:rsidP="00182C72">
      <w:pPr>
        <w:pStyle w:val="Prrafodelista"/>
        <w:rPr>
          <w:rFonts w:ascii="Arial" w:hAnsi="Arial" w:cs="Arial"/>
          <w:bCs/>
          <w:lang w:val="es-ES"/>
        </w:rPr>
      </w:pPr>
    </w:p>
    <w:p w:rsidR="00786E67" w:rsidRPr="00243921" w:rsidRDefault="00786E67" w:rsidP="001E60BD">
      <w:pPr>
        <w:pStyle w:val="Prrafodelista"/>
        <w:numPr>
          <w:ilvl w:val="0"/>
          <w:numId w:val="41"/>
        </w:numPr>
        <w:spacing w:line="288" w:lineRule="auto"/>
        <w:jc w:val="both"/>
        <w:rPr>
          <w:rFonts w:ascii="Arial" w:hAnsi="Arial" w:cs="Arial"/>
          <w:bCs/>
          <w:lang w:val="es-ES"/>
        </w:rPr>
      </w:pPr>
      <w:r w:rsidRPr="00243921">
        <w:rPr>
          <w:rFonts w:ascii="Arial" w:hAnsi="Arial" w:cs="Arial"/>
          <w:bCs/>
          <w:lang w:val="es-ES"/>
        </w:rPr>
        <w:t>Las dependencias y entidades serán responsables</w:t>
      </w:r>
      <w:r w:rsidR="00C41F65" w:rsidRPr="00243921">
        <w:rPr>
          <w:rFonts w:ascii="Arial" w:hAnsi="Arial" w:cs="Arial"/>
          <w:bCs/>
          <w:lang w:val="es-ES"/>
        </w:rPr>
        <w:t xml:space="preserve"> </w:t>
      </w:r>
      <w:r w:rsidR="004B1144" w:rsidRPr="00243921">
        <w:rPr>
          <w:rFonts w:ascii="Arial" w:hAnsi="Arial" w:cs="Arial"/>
          <w:bCs/>
          <w:lang w:val="es-ES"/>
        </w:rPr>
        <w:t>de la información capturada en el Sistema Integral de Información Financiera (SIIF)</w:t>
      </w:r>
      <w:r w:rsidR="0045548B" w:rsidRPr="00243921">
        <w:rPr>
          <w:rFonts w:ascii="Arial" w:hAnsi="Arial" w:cs="Arial"/>
          <w:bCs/>
          <w:lang w:val="es-ES"/>
        </w:rPr>
        <w:t>, por lo que en ningún caso se atribuirá a la Secretaría de Administración y Finanzas como responsable de omisiones y errores.</w:t>
      </w:r>
    </w:p>
    <w:p w:rsidR="001E60BD" w:rsidRPr="00243921" w:rsidRDefault="001E60BD" w:rsidP="00712D83">
      <w:pPr>
        <w:spacing w:line="288" w:lineRule="auto"/>
        <w:jc w:val="center"/>
        <w:rPr>
          <w:rFonts w:ascii="Arial" w:hAnsi="Arial" w:cs="Arial"/>
          <w:b/>
        </w:rPr>
      </w:pPr>
    </w:p>
    <w:p w:rsidR="00B16FFC" w:rsidRDefault="00E51C56" w:rsidP="00B54D1C">
      <w:pPr>
        <w:spacing w:line="288" w:lineRule="auto"/>
        <w:jc w:val="both"/>
        <w:rPr>
          <w:rFonts w:ascii="Arial" w:hAnsi="Arial" w:cs="Arial"/>
        </w:rPr>
      </w:pPr>
      <w:r>
        <w:rPr>
          <w:rFonts w:ascii="Arial" w:hAnsi="Arial" w:cs="Arial"/>
          <w:b/>
          <w:lang w:val="es-ES"/>
        </w:rPr>
        <w:t>Octogésimo S</w:t>
      </w:r>
      <w:r w:rsidR="006F652A">
        <w:rPr>
          <w:rFonts w:ascii="Arial" w:hAnsi="Arial" w:cs="Arial"/>
          <w:b/>
          <w:lang w:val="es-ES"/>
        </w:rPr>
        <w:t>exto</w:t>
      </w:r>
      <w:r w:rsidR="00A56D64" w:rsidRPr="00A56D64">
        <w:rPr>
          <w:rFonts w:ascii="Arial" w:hAnsi="Arial" w:cs="Arial"/>
          <w:b/>
          <w:lang w:val="es-ES"/>
        </w:rPr>
        <w:t>.</w:t>
      </w:r>
      <w:r w:rsidR="00F45A5B" w:rsidRPr="00243921">
        <w:rPr>
          <w:rFonts w:ascii="Arial" w:hAnsi="Arial" w:cs="Arial"/>
          <w:b/>
        </w:rPr>
        <w:t xml:space="preserve"> </w:t>
      </w:r>
      <w:r w:rsidR="00854B36" w:rsidRPr="00243921">
        <w:rPr>
          <w:rFonts w:ascii="Arial" w:hAnsi="Arial" w:cs="Arial"/>
          <w:lang w:val="es-ES"/>
        </w:rPr>
        <w:t>E</w:t>
      </w:r>
      <w:r w:rsidR="00300235" w:rsidRPr="00243921">
        <w:rPr>
          <w:rFonts w:ascii="Arial" w:hAnsi="Arial" w:cs="Arial"/>
          <w:lang w:val="es-ES"/>
        </w:rPr>
        <w:t>n e</w:t>
      </w:r>
      <w:r w:rsidR="00854B36" w:rsidRPr="00243921">
        <w:rPr>
          <w:rFonts w:ascii="Arial" w:hAnsi="Arial" w:cs="Arial"/>
          <w:lang w:val="es-ES"/>
        </w:rPr>
        <w:t>l proceso de creación, modificación y cancelación de los programas presupuestarios</w:t>
      </w:r>
      <w:r w:rsidR="00300235" w:rsidRPr="00243921">
        <w:rPr>
          <w:rFonts w:ascii="Arial" w:hAnsi="Arial" w:cs="Arial"/>
          <w:lang w:val="es-ES"/>
        </w:rPr>
        <w:t xml:space="preserve">, los </w:t>
      </w:r>
      <w:r w:rsidR="00300235" w:rsidRPr="00243921">
        <w:rPr>
          <w:rFonts w:ascii="Arial" w:hAnsi="Arial" w:cs="Arial"/>
        </w:rPr>
        <w:t>Ejecutores del Gasto deberán observar el enfoque orientado a resultados; asimismo, en los casos que sea obligatorio, se deberá elaborar la MIR y las Fichas Técnicas de Indicadores de sus Programas Presupuestarios con apego a la Metodología de Marco Lógico.</w:t>
      </w:r>
    </w:p>
    <w:p w:rsidR="00744595" w:rsidRPr="00243921" w:rsidRDefault="00744595" w:rsidP="00B54D1C">
      <w:pPr>
        <w:spacing w:line="288" w:lineRule="auto"/>
        <w:jc w:val="both"/>
        <w:rPr>
          <w:rFonts w:ascii="Arial" w:hAnsi="Arial" w:cs="Arial"/>
        </w:rPr>
      </w:pPr>
    </w:p>
    <w:p w:rsidR="00854B36" w:rsidRPr="00744595" w:rsidRDefault="00E51C56" w:rsidP="00744595">
      <w:pPr>
        <w:spacing w:after="200" w:line="288" w:lineRule="auto"/>
        <w:jc w:val="both"/>
        <w:rPr>
          <w:rFonts w:ascii="Arial" w:hAnsi="Arial" w:cs="Arial"/>
        </w:rPr>
      </w:pPr>
      <w:r>
        <w:rPr>
          <w:rFonts w:ascii="Arial" w:hAnsi="Arial" w:cs="Arial"/>
          <w:b/>
          <w:lang w:val="es-ES"/>
        </w:rPr>
        <w:t xml:space="preserve">Octogésimo </w:t>
      </w:r>
      <w:r w:rsidR="006F652A">
        <w:rPr>
          <w:rFonts w:ascii="Arial" w:hAnsi="Arial" w:cs="Arial"/>
          <w:b/>
          <w:lang w:val="es-ES"/>
        </w:rPr>
        <w:t>Séptimo</w:t>
      </w:r>
      <w:r w:rsidR="00A56D64">
        <w:rPr>
          <w:rFonts w:ascii="Arial" w:hAnsi="Arial" w:cs="Arial"/>
          <w:b/>
          <w:lang w:val="es-ES"/>
        </w:rPr>
        <w:t>.</w:t>
      </w:r>
      <w:r w:rsidR="00A622D7" w:rsidRPr="00243921">
        <w:rPr>
          <w:rFonts w:ascii="Arial" w:hAnsi="Arial" w:cs="Arial"/>
          <w:b/>
          <w:lang w:val="es-ES"/>
        </w:rPr>
        <w:t xml:space="preserve"> </w:t>
      </w:r>
      <w:r w:rsidR="00AB2A7B" w:rsidRPr="00243921">
        <w:rPr>
          <w:rFonts w:ascii="Arial" w:hAnsi="Arial" w:cs="Arial"/>
        </w:rPr>
        <w:t>La MIR y los Indicadores de Desempeño de los Programas Presupuestarios son la base para los procesos de monitoreo y evaluación del desempeño, mismos que deberán ser revisados periódicamente por los Ejecutores de Gasto tomando como referencia la información generada durante la ejecución relativa a los informes de monitoreo y seguimiento, así como a los resultados de las evaluaciones.</w:t>
      </w:r>
    </w:p>
    <w:p w:rsidR="00A622D7" w:rsidRPr="00F640B1" w:rsidRDefault="00E51C56" w:rsidP="00B54D1C">
      <w:pPr>
        <w:spacing w:line="288" w:lineRule="auto"/>
        <w:jc w:val="both"/>
        <w:rPr>
          <w:rFonts w:ascii="Arial" w:hAnsi="Arial" w:cs="Arial"/>
          <w:color w:val="000000" w:themeColor="text1"/>
        </w:rPr>
      </w:pPr>
      <w:r>
        <w:rPr>
          <w:rFonts w:ascii="Arial" w:hAnsi="Arial" w:cs="Arial"/>
          <w:b/>
          <w:lang w:val="es-ES"/>
        </w:rPr>
        <w:t xml:space="preserve">Octogésimo </w:t>
      </w:r>
      <w:r w:rsidR="006F652A">
        <w:rPr>
          <w:rFonts w:ascii="Arial" w:hAnsi="Arial" w:cs="Arial"/>
          <w:b/>
          <w:lang w:val="es-ES"/>
        </w:rPr>
        <w:t>Octavo</w:t>
      </w:r>
      <w:r w:rsidR="00D61895" w:rsidRPr="00D61895">
        <w:rPr>
          <w:rFonts w:ascii="Arial" w:hAnsi="Arial" w:cs="Arial"/>
          <w:b/>
          <w:lang w:val="es-ES"/>
        </w:rPr>
        <w:t xml:space="preserve">. </w:t>
      </w:r>
      <w:r w:rsidR="00A622D7" w:rsidRPr="00243921">
        <w:rPr>
          <w:rFonts w:ascii="Arial" w:hAnsi="Arial" w:cs="Arial"/>
        </w:rPr>
        <w:t xml:space="preserve">La solicitud y justificación para la creación, modificación y cancelación de Programas Presupuestarios deberán remitirse por escrito a la SAF, </w:t>
      </w:r>
      <w:r w:rsidR="00BE26C4" w:rsidRPr="00243921">
        <w:rPr>
          <w:rFonts w:ascii="Arial" w:hAnsi="Arial" w:cs="Arial"/>
          <w:szCs w:val="22"/>
          <w:lang w:val="es-MX"/>
        </w:rPr>
        <w:t xml:space="preserve">a través de la Subsecretaria de Planeación, Inversión y Financiamiento, por conducto de la Dirección de Planeación, </w:t>
      </w:r>
      <w:r w:rsidR="00A622D7" w:rsidRPr="00243921">
        <w:rPr>
          <w:rFonts w:ascii="Arial" w:hAnsi="Arial" w:cs="Arial"/>
        </w:rPr>
        <w:t>conforme a los formatos dispuestos para tal</w:t>
      </w:r>
      <w:r w:rsidR="00BE26C4" w:rsidRPr="00243921">
        <w:rPr>
          <w:rFonts w:ascii="Arial" w:hAnsi="Arial" w:cs="Arial"/>
        </w:rPr>
        <w:t xml:space="preserve"> fin publicados en la sección</w:t>
      </w:r>
      <w:r w:rsidR="00A622D7" w:rsidRPr="00243921">
        <w:rPr>
          <w:rFonts w:ascii="Arial" w:hAnsi="Arial" w:cs="Arial"/>
        </w:rPr>
        <w:t xml:space="preserve"> del presupuesto de egresos de la página del gobierno del Estado y siendo responsabilidad </w:t>
      </w:r>
      <w:r w:rsidR="00A622D7" w:rsidRPr="00F640B1">
        <w:rPr>
          <w:rFonts w:ascii="Arial" w:hAnsi="Arial" w:cs="Arial"/>
          <w:color w:val="000000" w:themeColor="text1"/>
        </w:rPr>
        <w:t>del Ejecutor del Gasto contar en todo momento con el resguardo de la evidencia documental que sustente la petición, además deberá cumplir con los siguientes requisitos:</w:t>
      </w:r>
    </w:p>
    <w:p w:rsidR="00BE26C4" w:rsidRPr="00F640B1" w:rsidRDefault="00BE26C4" w:rsidP="00B54D1C">
      <w:pPr>
        <w:spacing w:line="288" w:lineRule="auto"/>
        <w:jc w:val="both"/>
        <w:rPr>
          <w:rFonts w:ascii="Arial" w:hAnsi="Arial" w:cs="Arial"/>
          <w:b/>
          <w:color w:val="000000" w:themeColor="text1"/>
        </w:rPr>
      </w:pPr>
    </w:p>
    <w:p w:rsidR="00A622D7" w:rsidRPr="00F640B1" w:rsidRDefault="00A622D7" w:rsidP="00B54D1C">
      <w:pPr>
        <w:pStyle w:val="Prrafodelista"/>
        <w:numPr>
          <w:ilvl w:val="1"/>
          <w:numId w:val="25"/>
        </w:numPr>
        <w:spacing w:after="200" w:line="288" w:lineRule="auto"/>
        <w:ind w:left="720"/>
        <w:jc w:val="both"/>
        <w:rPr>
          <w:rFonts w:ascii="Arial" w:hAnsi="Arial" w:cs="Arial"/>
          <w:color w:val="000000" w:themeColor="text1"/>
        </w:rPr>
      </w:pPr>
      <w:r w:rsidRPr="00F640B1">
        <w:rPr>
          <w:rFonts w:ascii="Arial" w:hAnsi="Arial" w:cs="Arial"/>
          <w:color w:val="000000" w:themeColor="text1"/>
        </w:rPr>
        <w:t xml:space="preserve">Las solicitudes deberán presentarse a partir del primer día hábil del mes de enero hasta el último día hábil del mes de </w:t>
      </w:r>
      <w:r w:rsidR="00CF2E7C" w:rsidRPr="00F640B1">
        <w:rPr>
          <w:rFonts w:ascii="Arial" w:hAnsi="Arial" w:cs="Arial"/>
          <w:color w:val="000000" w:themeColor="text1"/>
        </w:rPr>
        <w:t>julio</w:t>
      </w:r>
      <w:r w:rsidRPr="00F640B1">
        <w:rPr>
          <w:rFonts w:ascii="Arial" w:hAnsi="Arial" w:cs="Arial"/>
          <w:color w:val="000000" w:themeColor="text1"/>
        </w:rPr>
        <w:t xml:space="preserve"> del ejercicio fiscal vigente. </w:t>
      </w:r>
    </w:p>
    <w:p w:rsidR="00A622D7" w:rsidRPr="00F640B1" w:rsidRDefault="00A622D7" w:rsidP="00B54D1C">
      <w:pPr>
        <w:pStyle w:val="Prrafodelista"/>
        <w:spacing w:line="288" w:lineRule="auto"/>
        <w:ind w:left="131"/>
        <w:jc w:val="both"/>
        <w:rPr>
          <w:rFonts w:ascii="Arial" w:hAnsi="Arial" w:cs="Arial"/>
          <w:color w:val="000000" w:themeColor="text1"/>
        </w:rPr>
      </w:pPr>
    </w:p>
    <w:p w:rsidR="00A622D7" w:rsidRPr="00F640B1" w:rsidRDefault="00A622D7" w:rsidP="00B54D1C">
      <w:pPr>
        <w:pStyle w:val="Prrafodelista"/>
        <w:numPr>
          <w:ilvl w:val="1"/>
          <w:numId w:val="25"/>
        </w:numPr>
        <w:spacing w:after="200" w:line="288" w:lineRule="auto"/>
        <w:ind w:left="720"/>
        <w:jc w:val="both"/>
        <w:rPr>
          <w:rFonts w:ascii="Arial" w:hAnsi="Arial" w:cs="Arial"/>
          <w:color w:val="000000" w:themeColor="text1"/>
        </w:rPr>
      </w:pPr>
      <w:r w:rsidRPr="00F640B1">
        <w:rPr>
          <w:rFonts w:ascii="Arial" w:hAnsi="Arial" w:cs="Arial"/>
          <w:color w:val="000000" w:themeColor="text1"/>
        </w:rPr>
        <w:lastRenderedPageBreak/>
        <w:t>Los Programas Presupuestarios deberán alinearse</w:t>
      </w:r>
      <w:r w:rsidR="00CE4FCC">
        <w:rPr>
          <w:rFonts w:ascii="Arial" w:hAnsi="Arial" w:cs="Arial"/>
          <w:color w:val="000000" w:themeColor="text1"/>
        </w:rPr>
        <w:t xml:space="preserve"> a las M</w:t>
      </w:r>
      <w:r w:rsidR="00E51C56">
        <w:rPr>
          <w:rFonts w:ascii="Arial" w:hAnsi="Arial" w:cs="Arial"/>
          <w:color w:val="000000" w:themeColor="text1"/>
        </w:rPr>
        <w:t xml:space="preserve">odalidades que le correspondan, así como a la </w:t>
      </w:r>
      <w:r w:rsidR="00CE4FCC">
        <w:rPr>
          <w:rFonts w:ascii="Arial" w:hAnsi="Arial" w:cs="Arial"/>
          <w:color w:val="000000" w:themeColor="text1"/>
        </w:rPr>
        <w:t>Actividad Institucional de cada E</w:t>
      </w:r>
      <w:r w:rsidR="00E51C56">
        <w:rPr>
          <w:rFonts w:ascii="Arial" w:hAnsi="Arial" w:cs="Arial"/>
          <w:color w:val="000000" w:themeColor="text1"/>
        </w:rPr>
        <w:t>nte en su proceso de planeación anual.</w:t>
      </w:r>
      <w:r w:rsidRPr="00F640B1">
        <w:rPr>
          <w:rFonts w:ascii="Arial" w:hAnsi="Arial" w:cs="Arial"/>
          <w:color w:val="000000" w:themeColor="text1"/>
        </w:rPr>
        <w:t xml:space="preserve"> </w:t>
      </w:r>
    </w:p>
    <w:p w:rsidR="00A622D7" w:rsidRPr="00F640B1" w:rsidRDefault="00A622D7" w:rsidP="00B54D1C">
      <w:pPr>
        <w:pStyle w:val="Prrafodelista"/>
        <w:spacing w:line="288" w:lineRule="auto"/>
        <w:ind w:left="131"/>
        <w:rPr>
          <w:rFonts w:ascii="Arial" w:hAnsi="Arial" w:cs="Arial"/>
          <w:color w:val="000000" w:themeColor="text1"/>
        </w:rPr>
      </w:pPr>
    </w:p>
    <w:p w:rsidR="00A622D7" w:rsidRPr="00F640B1" w:rsidRDefault="00A622D7" w:rsidP="00B54D1C">
      <w:pPr>
        <w:pStyle w:val="Prrafodelista"/>
        <w:numPr>
          <w:ilvl w:val="1"/>
          <w:numId w:val="25"/>
        </w:numPr>
        <w:spacing w:after="200" w:line="288" w:lineRule="auto"/>
        <w:ind w:left="720"/>
        <w:jc w:val="both"/>
        <w:rPr>
          <w:rFonts w:ascii="Arial" w:hAnsi="Arial" w:cs="Arial"/>
          <w:color w:val="000000" w:themeColor="text1"/>
        </w:rPr>
      </w:pPr>
      <w:r w:rsidRPr="00F640B1">
        <w:rPr>
          <w:rFonts w:ascii="Arial" w:hAnsi="Arial" w:cs="Arial"/>
          <w:color w:val="000000" w:themeColor="text1"/>
        </w:rPr>
        <w:t>Los Programas Presupuestarios de los Poderes y Organismos Autónomos deberán alinearse a sus instrumentos de Planeación Institucional-Programa Presupuestario, cumplir los objetivos, estrategias, líneas de acción e indicadores que de ellos emanen, conservando una correcta vinculación Instrumentos de Planeación Institucional-Programa Presupuestario.</w:t>
      </w:r>
    </w:p>
    <w:p w:rsidR="00A622D7" w:rsidRPr="00F640B1" w:rsidRDefault="00A622D7" w:rsidP="00B54D1C">
      <w:pPr>
        <w:pStyle w:val="Prrafodelista"/>
        <w:spacing w:line="288" w:lineRule="auto"/>
        <w:ind w:left="131"/>
        <w:rPr>
          <w:rFonts w:ascii="Arial" w:hAnsi="Arial" w:cs="Arial"/>
          <w:color w:val="000000" w:themeColor="text1"/>
        </w:rPr>
      </w:pPr>
    </w:p>
    <w:p w:rsidR="00A622D7" w:rsidRPr="00F640B1" w:rsidRDefault="00A622D7" w:rsidP="00B54D1C">
      <w:pPr>
        <w:pStyle w:val="Prrafodelista"/>
        <w:numPr>
          <w:ilvl w:val="1"/>
          <w:numId w:val="25"/>
        </w:numPr>
        <w:spacing w:after="200" w:line="288" w:lineRule="auto"/>
        <w:ind w:left="720"/>
        <w:jc w:val="both"/>
        <w:rPr>
          <w:rFonts w:ascii="Arial" w:hAnsi="Arial" w:cs="Arial"/>
          <w:color w:val="000000" w:themeColor="text1"/>
        </w:rPr>
      </w:pPr>
      <w:r w:rsidRPr="00F640B1">
        <w:rPr>
          <w:rFonts w:ascii="Arial" w:hAnsi="Arial" w:cs="Arial"/>
          <w:color w:val="000000" w:themeColor="text1"/>
        </w:rPr>
        <w:t>Los Ejecutores de Gasto deberán apegarse a los Lineamientos para la Construcción y Diseño de Indicadores de Desempeño mediante la Metodología de Marco Lógico</w:t>
      </w:r>
      <w:r w:rsidR="00BE26C4" w:rsidRPr="00F640B1">
        <w:rPr>
          <w:rFonts w:ascii="Arial" w:hAnsi="Arial" w:cs="Arial"/>
          <w:color w:val="000000" w:themeColor="text1"/>
        </w:rPr>
        <w:t>,</w:t>
      </w:r>
      <w:r w:rsidRPr="00F640B1">
        <w:rPr>
          <w:rFonts w:ascii="Arial" w:hAnsi="Arial" w:cs="Arial"/>
          <w:color w:val="000000" w:themeColor="text1"/>
        </w:rPr>
        <w:t xml:space="preserve"> emitidos por el CONAC.</w:t>
      </w:r>
    </w:p>
    <w:p w:rsidR="006106CA" w:rsidRPr="00E20234" w:rsidRDefault="006106CA" w:rsidP="006106CA">
      <w:pPr>
        <w:pStyle w:val="Prrafodelista"/>
        <w:spacing w:after="200" w:line="288" w:lineRule="auto"/>
        <w:jc w:val="both"/>
        <w:rPr>
          <w:rFonts w:ascii="Arial" w:hAnsi="Arial" w:cs="Arial"/>
          <w:color w:val="000000" w:themeColor="text1"/>
        </w:rPr>
      </w:pPr>
    </w:p>
    <w:p w:rsidR="00FA1AF6" w:rsidRDefault="006F652A" w:rsidP="005A6DEE">
      <w:pPr>
        <w:spacing w:line="288" w:lineRule="auto"/>
        <w:jc w:val="both"/>
        <w:rPr>
          <w:rFonts w:ascii="Arial" w:hAnsi="Arial" w:cs="Arial"/>
          <w:color w:val="000000" w:themeColor="text1"/>
        </w:rPr>
      </w:pPr>
      <w:r w:rsidRPr="006F652A">
        <w:rPr>
          <w:rFonts w:ascii="Arial" w:hAnsi="Arial" w:cs="Arial"/>
          <w:b/>
          <w:color w:val="000000" w:themeColor="text1"/>
        </w:rPr>
        <w:t>Octogésimo Noveno</w:t>
      </w:r>
      <w:r w:rsidR="005A5E2F" w:rsidRPr="00F640B1">
        <w:rPr>
          <w:rFonts w:ascii="Arial" w:hAnsi="Arial" w:cs="Arial"/>
          <w:b/>
          <w:color w:val="000000" w:themeColor="text1"/>
        </w:rPr>
        <w:t xml:space="preserve">. </w:t>
      </w:r>
      <w:r w:rsidR="00A622D7" w:rsidRPr="00F640B1">
        <w:rPr>
          <w:rFonts w:ascii="Arial" w:hAnsi="Arial" w:cs="Arial"/>
          <w:color w:val="000000" w:themeColor="text1"/>
        </w:rPr>
        <w:t>Una vez aprobada la creación del Programa Presupuestario</w:t>
      </w:r>
      <w:r w:rsidR="00FA1AF6" w:rsidRPr="00F640B1">
        <w:rPr>
          <w:rFonts w:ascii="Arial" w:hAnsi="Arial" w:cs="Arial"/>
          <w:color w:val="000000" w:themeColor="text1"/>
        </w:rPr>
        <w:t xml:space="preserve"> por parte de la </w:t>
      </w:r>
      <w:r w:rsidR="005A5E2F" w:rsidRPr="00F640B1">
        <w:rPr>
          <w:rFonts w:ascii="Arial" w:hAnsi="Arial" w:cs="Arial"/>
          <w:color w:val="000000" w:themeColor="text1"/>
          <w:szCs w:val="22"/>
          <w:lang w:val="es-MX"/>
        </w:rPr>
        <w:t>Subsecretaria de Planeación, Inversión y Financiamiento,</w:t>
      </w:r>
      <w:r w:rsidR="00A622D7" w:rsidRPr="00F640B1">
        <w:rPr>
          <w:rFonts w:ascii="Arial" w:hAnsi="Arial" w:cs="Arial"/>
          <w:color w:val="000000" w:themeColor="text1"/>
        </w:rPr>
        <w:t xml:space="preserve"> a partir de la notificación por escrito, los Ejecutores de Gasto contarán con un plazo de 20 días hábiles para remitir la información programática que le solicite la </w:t>
      </w:r>
      <w:r w:rsidR="005A5E2F" w:rsidRPr="00F640B1">
        <w:rPr>
          <w:rFonts w:ascii="Arial" w:hAnsi="Arial" w:cs="Arial"/>
          <w:color w:val="000000" w:themeColor="text1"/>
        </w:rPr>
        <w:t>Dirección de Planeación.</w:t>
      </w:r>
    </w:p>
    <w:p w:rsidR="00745769" w:rsidRDefault="00745769" w:rsidP="005A6DEE">
      <w:pPr>
        <w:spacing w:line="288" w:lineRule="auto"/>
        <w:jc w:val="center"/>
        <w:rPr>
          <w:rFonts w:ascii="Arial" w:hAnsi="Arial" w:cs="Arial"/>
          <w:b/>
          <w:color w:val="000000" w:themeColor="text1"/>
        </w:rPr>
      </w:pPr>
    </w:p>
    <w:p w:rsidR="007C35B4" w:rsidRDefault="007C35B4" w:rsidP="00B54D1C">
      <w:pPr>
        <w:pStyle w:val="Prrafodelista"/>
        <w:spacing w:line="288" w:lineRule="auto"/>
        <w:jc w:val="center"/>
        <w:rPr>
          <w:rFonts w:ascii="Arial" w:hAnsi="Arial" w:cs="Arial"/>
          <w:b/>
          <w:color w:val="000000" w:themeColor="text1"/>
        </w:rPr>
      </w:pPr>
    </w:p>
    <w:p w:rsidR="003424F1" w:rsidRPr="00F640B1" w:rsidRDefault="003424F1" w:rsidP="00B54D1C">
      <w:pPr>
        <w:pStyle w:val="Prrafodelista"/>
        <w:spacing w:line="288" w:lineRule="auto"/>
        <w:jc w:val="center"/>
        <w:rPr>
          <w:rFonts w:ascii="Arial" w:hAnsi="Arial" w:cs="Arial"/>
          <w:b/>
          <w:color w:val="000000" w:themeColor="text1"/>
        </w:rPr>
      </w:pPr>
      <w:r w:rsidRPr="00F640B1">
        <w:rPr>
          <w:rFonts w:ascii="Arial" w:hAnsi="Arial" w:cs="Arial"/>
          <w:b/>
          <w:color w:val="000000" w:themeColor="text1"/>
        </w:rPr>
        <w:t xml:space="preserve">Programas Presupuestarios con </w:t>
      </w:r>
    </w:p>
    <w:p w:rsidR="00A622D7" w:rsidRPr="00F640B1" w:rsidRDefault="003424F1" w:rsidP="00B54D1C">
      <w:pPr>
        <w:pStyle w:val="Prrafodelista"/>
        <w:spacing w:line="288" w:lineRule="auto"/>
        <w:jc w:val="center"/>
        <w:rPr>
          <w:rFonts w:ascii="Arial" w:hAnsi="Arial" w:cs="Arial"/>
          <w:b/>
          <w:color w:val="000000" w:themeColor="text1"/>
        </w:rPr>
      </w:pPr>
      <w:r w:rsidRPr="00F640B1">
        <w:rPr>
          <w:rFonts w:ascii="Arial" w:hAnsi="Arial" w:cs="Arial"/>
          <w:b/>
          <w:color w:val="000000" w:themeColor="text1"/>
        </w:rPr>
        <w:t>Matriz de Indicadores para Resultados</w:t>
      </w:r>
    </w:p>
    <w:p w:rsidR="00EE2918" w:rsidRPr="00243921" w:rsidRDefault="00EE2918" w:rsidP="00EA1A6A">
      <w:pPr>
        <w:spacing w:line="288" w:lineRule="auto"/>
        <w:jc w:val="both"/>
        <w:rPr>
          <w:rFonts w:ascii="Arial" w:hAnsi="Arial" w:cs="Arial"/>
        </w:rPr>
      </w:pPr>
    </w:p>
    <w:p w:rsidR="00A622D7" w:rsidRPr="00243921" w:rsidRDefault="00A622D7" w:rsidP="005A6DEE">
      <w:pPr>
        <w:spacing w:line="288" w:lineRule="auto"/>
        <w:jc w:val="both"/>
        <w:rPr>
          <w:rFonts w:ascii="Arial" w:hAnsi="Arial" w:cs="Arial"/>
        </w:rPr>
      </w:pPr>
      <w:r w:rsidRPr="00243921">
        <w:rPr>
          <w:rFonts w:ascii="Arial" w:hAnsi="Arial" w:cs="Arial"/>
        </w:rPr>
        <w:t xml:space="preserve">Los Programas Presupuestarios de las modalidades que se señalan a continuación deberán contar con MIR en el ejercicio fiscal </w:t>
      </w:r>
      <w:r w:rsidR="007854FC" w:rsidRPr="00243921">
        <w:rPr>
          <w:rFonts w:ascii="Arial" w:hAnsi="Arial" w:cs="Arial"/>
        </w:rPr>
        <w:t>2022</w:t>
      </w:r>
      <w:r w:rsidRPr="00243921">
        <w:rPr>
          <w:rFonts w:ascii="Arial" w:hAnsi="Arial" w:cs="Arial"/>
        </w:rPr>
        <w:t>:</w:t>
      </w:r>
    </w:p>
    <w:p w:rsidR="00182C72" w:rsidRPr="00243921" w:rsidRDefault="00182C72" w:rsidP="005A6DEE">
      <w:pPr>
        <w:spacing w:line="288" w:lineRule="auto"/>
        <w:jc w:val="both"/>
        <w:rPr>
          <w:rFonts w:ascii="Arial" w:hAnsi="Arial" w:cs="Arial"/>
        </w:rPr>
      </w:pPr>
    </w:p>
    <w:tbl>
      <w:tblPr>
        <w:tblW w:w="5000" w:type="pct"/>
        <w:tblCellMar>
          <w:left w:w="70" w:type="dxa"/>
          <w:right w:w="70" w:type="dxa"/>
        </w:tblCellMar>
        <w:tblLook w:val="04A0" w:firstRow="1" w:lastRow="0" w:firstColumn="1" w:lastColumn="0" w:noHBand="0" w:noVBand="1"/>
      </w:tblPr>
      <w:tblGrid>
        <w:gridCol w:w="193"/>
        <w:gridCol w:w="192"/>
        <w:gridCol w:w="148"/>
        <w:gridCol w:w="3007"/>
        <w:gridCol w:w="535"/>
        <w:gridCol w:w="3242"/>
        <w:gridCol w:w="1511"/>
      </w:tblGrid>
      <w:tr w:rsidR="00F640B1" w:rsidRPr="00F640B1" w:rsidTr="00A622D7">
        <w:trPr>
          <w:trHeight w:val="705"/>
          <w:tblHeader/>
        </w:trPr>
        <w:tc>
          <w:tcPr>
            <w:tcW w:w="2308" w:type="pct"/>
            <w:gridSpan w:val="5"/>
            <w:tcBorders>
              <w:top w:val="single" w:sz="4" w:space="0" w:color="auto"/>
              <w:left w:val="single" w:sz="4" w:space="0" w:color="auto"/>
              <w:bottom w:val="single" w:sz="4" w:space="0" w:color="auto"/>
              <w:right w:val="single" w:sz="4" w:space="0" w:color="000000"/>
            </w:tcBorders>
            <w:shd w:val="clear" w:color="auto" w:fill="BFBFBF"/>
            <w:vAlign w:val="center"/>
            <w:hideMark/>
          </w:tcPr>
          <w:p w:rsidR="00A622D7" w:rsidRPr="00F640B1" w:rsidRDefault="00217BBF" w:rsidP="00082FBA">
            <w:pPr>
              <w:jc w:val="center"/>
              <w:rPr>
                <w:rFonts w:ascii="Arial" w:eastAsia="Times New Roman" w:hAnsi="Arial" w:cs="Arial"/>
                <w:b/>
                <w:bCs/>
                <w:color w:val="000000" w:themeColor="text1"/>
                <w:sz w:val="18"/>
                <w:szCs w:val="18"/>
                <w:lang w:eastAsia="es-MX"/>
              </w:rPr>
            </w:pPr>
            <w:r>
              <w:rPr>
                <w:rFonts w:ascii="Arial" w:hAnsi="Arial" w:cs="Arial"/>
                <w:color w:val="000000" w:themeColor="text1"/>
              </w:rPr>
              <w:br w:type="page"/>
            </w:r>
            <w:r w:rsidR="00082FBA" w:rsidRPr="00F640B1">
              <w:rPr>
                <w:rFonts w:ascii="Arial" w:eastAsia="Times New Roman" w:hAnsi="Arial" w:cs="Arial"/>
                <w:b/>
                <w:bCs/>
                <w:color w:val="000000" w:themeColor="text1"/>
                <w:sz w:val="18"/>
                <w:szCs w:val="18"/>
                <w:lang w:eastAsia="es-MX"/>
              </w:rPr>
              <w:t>Modalidad</w:t>
            </w:r>
          </w:p>
        </w:tc>
        <w:tc>
          <w:tcPr>
            <w:tcW w:w="1836" w:type="pct"/>
            <w:tcBorders>
              <w:top w:val="single" w:sz="4" w:space="0" w:color="auto"/>
              <w:left w:val="nil"/>
              <w:bottom w:val="single" w:sz="4" w:space="0" w:color="auto"/>
              <w:right w:val="single" w:sz="4" w:space="0" w:color="auto"/>
            </w:tcBorders>
            <w:shd w:val="clear" w:color="auto" w:fill="BFBFBF"/>
            <w:noWrap/>
            <w:vAlign w:val="center"/>
            <w:hideMark/>
          </w:tcPr>
          <w:p w:rsidR="00A622D7" w:rsidRPr="00F640B1" w:rsidRDefault="00082FBA" w:rsidP="00082FBA">
            <w:pPr>
              <w:jc w:val="cente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Características Generales</w:t>
            </w:r>
          </w:p>
        </w:tc>
        <w:tc>
          <w:tcPr>
            <w:tcW w:w="856" w:type="pct"/>
            <w:tcBorders>
              <w:top w:val="single" w:sz="4" w:space="0" w:color="auto"/>
              <w:left w:val="nil"/>
              <w:bottom w:val="single" w:sz="4" w:space="0" w:color="auto"/>
              <w:right w:val="single" w:sz="4" w:space="0" w:color="auto"/>
            </w:tcBorders>
            <w:shd w:val="clear" w:color="auto" w:fill="BFBFBF"/>
            <w:vAlign w:val="center"/>
            <w:hideMark/>
          </w:tcPr>
          <w:p w:rsidR="00A622D7" w:rsidRPr="00F640B1" w:rsidRDefault="00082FBA" w:rsidP="00082FBA">
            <w:pPr>
              <w:jc w:val="cente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Aplicación de Marco Lógico</w:t>
            </w:r>
          </w:p>
        </w:tc>
      </w:tr>
      <w:tr w:rsidR="00F640B1" w:rsidRPr="00F640B1" w:rsidTr="00FA0CCA">
        <w:trPr>
          <w:trHeight w:val="315"/>
        </w:trPr>
        <w:tc>
          <w:tcPr>
            <w:tcW w:w="109" w:type="pct"/>
            <w:tcBorders>
              <w:top w:val="nil"/>
              <w:left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2199" w:type="pct"/>
            <w:gridSpan w:val="4"/>
            <w:tcBorders>
              <w:top w:val="nil"/>
              <w:left w:val="nil"/>
              <w:bottom w:val="nil"/>
              <w:right w:val="single" w:sz="4" w:space="0" w:color="000000"/>
            </w:tcBorders>
            <w:hideMark/>
          </w:tcPr>
          <w:p w:rsidR="00A622D7" w:rsidRPr="00F640B1" w:rsidRDefault="00A622D7" w:rsidP="00A622D7">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Programas</w:t>
            </w:r>
          </w:p>
        </w:tc>
        <w:tc>
          <w:tcPr>
            <w:tcW w:w="1836" w:type="pct"/>
            <w:tcBorders>
              <w:top w:val="nil"/>
              <w:left w:val="nil"/>
              <w:bottom w:val="nil"/>
              <w:right w:val="single" w:sz="4" w:space="0" w:color="auto"/>
            </w:tcBorders>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nil"/>
              <w:right w:val="single" w:sz="4" w:space="0" w:color="auto"/>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F640B1" w:rsidRPr="00F640B1" w:rsidTr="00FA0CCA">
        <w:trPr>
          <w:trHeight w:val="720"/>
        </w:trPr>
        <w:tc>
          <w:tcPr>
            <w:tcW w:w="109" w:type="pct"/>
            <w:tcBorders>
              <w:top w:val="nil"/>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bottom w:val="single" w:sz="4" w:space="0" w:color="auto"/>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1787" w:type="pct"/>
            <w:gridSpan w:val="2"/>
            <w:tcBorders>
              <w:bottom w:val="single" w:sz="4" w:space="0" w:color="auto"/>
            </w:tcBorders>
            <w:hideMark/>
          </w:tcPr>
          <w:p w:rsidR="00A622D7" w:rsidRPr="00F640B1" w:rsidRDefault="00A622D7" w:rsidP="00A622D7">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Subsidios: Sector Social y Privado o Entidades Federativas y Municipios</w:t>
            </w:r>
          </w:p>
        </w:tc>
        <w:tc>
          <w:tcPr>
            <w:tcW w:w="303"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nil"/>
              <w:left w:val="nil"/>
              <w:bottom w:val="single" w:sz="4" w:space="0" w:color="auto"/>
              <w:right w:val="single" w:sz="4" w:space="0" w:color="auto"/>
            </w:tcBorders>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single" w:sz="4" w:space="0" w:color="auto"/>
              <w:right w:val="single" w:sz="4" w:space="0" w:color="auto"/>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F640B1" w:rsidRPr="00F640B1" w:rsidTr="00FA0CCA">
        <w:trPr>
          <w:trHeight w:val="660"/>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Sujetos a Reglas de Operación</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S</w:t>
            </w:r>
          </w:p>
        </w:tc>
        <w:tc>
          <w:tcPr>
            <w:tcW w:w="1836" w:type="pct"/>
            <w:tcBorders>
              <w:top w:val="nil"/>
              <w:left w:val="nil"/>
              <w:bottom w:val="single" w:sz="4" w:space="0" w:color="auto"/>
              <w:right w:val="single" w:sz="4" w:space="0" w:color="auto"/>
            </w:tcBorders>
            <w:hideMark/>
          </w:tcPr>
          <w:p w:rsidR="00A622D7" w:rsidRPr="00F640B1" w:rsidRDefault="004C6193"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Definidos en el Presupuesto de Egresos y los que se incorporen en el ejercicio.</w:t>
            </w:r>
          </w:p>
        </w:tc>
        <w:tc>
          <w:tcPr>
            <w:tcW w:w="856"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Obligatorio</w:t>
            </w:r>
          </w:p>
        </w:tc>
      </w:tr>
      <w:tr w:rsidR="00F640B1" w:rsidRPr="00F640B1" w:rsidTr="00A622D7">
        <w:trPr>
          <w:trHeight w:val="660"/>
        </w:trPr>
        <w:tc>
          <w:tcPr>
            <w:tcW w:w="109" w:type="pct"/>
            <w:tcBorders>
              <w:top w:val="nil"/>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lastRenderedPageBreak/>
              <w:t> </w:t>
            </w:r>
          </w:p>
        </w:tc>
        <w:tc>
          <w:tcPr>
            <w:tcW w:w="109"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Otros Subsidios</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U</w:t>
            </w:r>
          </w:p>
        </w:tc>
        <w:tc>
          <w:tcPr>
            <w:tcW w:w="1836" w:type="pct"/>
            <w:tcBorders>
              <w:top w:val="nil"/>
              <w:left w:val="nil"/>
              <w:bottom w:val="single" w:sz="4" w:space="0" w:color="auto"/>
              <w:right w:val="single" w:sz="4" w:space="0" w:color="auto"/>
            </w:tcBorders>
            <w:hideMark/>
          </w:tcPr>
          <w:p w:rsidR="00182C72" w:rsidRPr="00F640B1" w:rsidRDefault="005057F0"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Para otorgar subsidios no sujetos a reglas de operación, en su caso, se otorgan mediante convenios.</w:t>
            </w:r>
          </w:p>
        </w:tc>
        <w:tc>
          <w:tcPr>
            <w:tcW w:w="856"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F640B1" w:rsidRPr="00F640B1" w:rsidTr="00A622D7">
        <w:trPr>
          <w:trHeight w:val="439"/>
        </w:trPr>
        <w:tc>
          <w:tcPr>
            <w:tcW w:w="109" w:type="pct"/>
            <w:tcBorders>
              <w:top w:val="nil"/>
              <w:left w:val="single" w:sz="4" w:space="0" w:color="auto"/>
              <w:bottom w:val="nil"/>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hideMark/>
          </w:tcPr>
          <w:p w:rsidR="00A622D7" w:rsidRPr="00F640B1" w:rsidRDefault="00A622D7" w:rsidP="00A622D7">
            <w:pPr>
              <w:rPr>
                <w:rFonts w:ascii="Arial" w:eastAsia="Times New Roman" w:hAnsi="Arial" w:cs="Arial"/>
                <w:color w:val="000000" w:themeColor="text1"/>
                <w:sz w:val="18"/>
                <w:szCs w:val="18"/>
                <w:lang w:eastAsia="es-MX"/>
              </w:rPr>
            </w:pPr>
          </w:p>
        </w:tc>
        <w:tc>
          <w:tcPr>
            <w:tcW w:w="1787" w:type="pct"/>
            <w:gridSpan w:val="2"/>
            <w:hideMark/>
          </w:tcPr>
          <w:p w:rsidR="00A622D7" w:rsidRPr="00F640B1" w:rsidRDefault="00A622D7" w:rsidP="00A622D7">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Desempeño de las Funciones</w:t>
            </w:r>
          </w:p>
        </w:tc>
        <w:tc>
          <w:tcPr>
            <w:tcW w:w="303" w:type="pct"/>
            <w:tcBorders>
              <w:top w:val="nil"/>
              <w:left w:val="nil"/>
              <w:bottom w:val="nil"/>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nil"/>
              <w:left w:val="nil"/>
              <w:bottom w:val="nil"/>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nil"/>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F640B1" w:rsidRPr="00F640B1" w:rsidTr="00A622D7">
        <w:trPr>
          <w:trHeight w:val="945"/>
        </w:trPr>
        <w:tc>
          <w:tcPr>
            <w:tcW w:w="109" w:type="pct"/>
            <w:tcBorders>
              <w:top w:val="nil"/>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Prestación de Servicios Públicos</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E</w:t>
            </w:r>
          </w:p>
        </w:tc>
        <w:tc>
          <w:tcPr>
            <w:tcW w:w="1836" w:type="pct"/>
            <w:tcBorders>
              <w:top w:val="nil"/>
              <w:left w:val="nil"/>
              <w:bottom w:val="single" w:sz="4" w:space="0" w:color="auto"/>
              <w:right w:val="single" w:sz="4" w:space="0" w:color="auto"/>
            </w:tcBorders>
            <w:hideMark/>
          </w:tcPr>
          <w:p w:rsidR="00A622D7" w:rsidRPr="00F640B1" w:rsidRDefault="005057F0"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del sector público, que realiza en forma directa, regular y continua, para satisfacer demandas de la sociedad, de interés general, atendiendo a las personas en sus diferentes esferas jurídicas, a través de las siguientes finalidades:</w:t>
            </w:r>
          </w:p>
          <w:p w:rsidR="005057F0" w:rsidRPr="00F640B1" w:rsidRDefault="005057F0" w:rsidP="005057F0">
            <w:pPr>
              <w:pStyle w:val="Prrafodelista"/>
              <w:numPr>
                <w:ilvl w:val="0"/>
                <w:numId w:val="30"/>
              </w:numPr>
              <w:spacing w:after="80"/>
              <w:ind w:left="247" w:hanging="247"/>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Funciones de gobierno.</w:t>
            </w:r>
          </w:p>
          <w:p w:rsidR="005057F0" w:rsidRPr="00F640B1" w:rsidRDefault="005057F0" w:rsidP="005057F0">
            <w:pPr>
              <w:pStyle w:val="Prrafodelista"/>
              <w:numPr>
                <w:ilvl w:val="0"/>
                <w:numId w:val="30"/>
              </w:numPr>
              <w:spacing w:after="80"/>
              <w:ind w:left="247" w:hanging="247"/>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Funciones de desarrollo social.</w:t>
            </w:r>
          </w:p>
          <w:p w:rsidR="005057F0" w:rsidRPr="00F640B1" w:rsidRDefault="005057F0" w:rsidP="005057F0">
            <w:pPr>
              <w:pStyle w:val="Prrafodelista"/>
              <w:spacing w:after="80"/>
              <w:ind w:left="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iii) Funciones de desarrollo económico.</w:t>
            </w:r>
          </w:p>
        </w:tc>
        <w:tc>
          <w:tcPr>
            <w:tcW w:w="856"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F640B1" w:rsidRPr="00F640B1" w:rsidTr="00A622D7">
        <w:trPr>
          <w:trHeight w:val="765"/>
        </w:trPr>
        <w:tc>
          <w:tcPr>
            <w:tcW w:w="109" w:type="pct"/>
            <w:tcBorders>
              <w:top w:val="nil"/>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Provisión de Bienes Públicos</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B</w:t>
            </w:r>
          </w:p>
        </w:tc>
        <w:tc>
          <w:tcPr>
            <w:tcW w:w="1836" w:type="pct"/>
            <w:tcBorders>
              <w:top w:val="nil"/>
              <w:left w:val="nil"/>
              <w:bottom w:val="single" w:sz="4" w:space="0" w:color="auto"/>
              <w:right w:val="single" w:sz="4" w:space="0" w:color="auto"/>
            </w:tcBorders>
            <w:hideMark/>
          </w:tcPr>
          <w:p w:rsidR="005057F0" w:rsidRPr="00F640B1" w:rsidRDefault="005057F0"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que se realizan para crear, fabricar y/o elaborar bienes que son competencia del Sector Público. Incluye las actividades relacionadas con la compra de materias primas que se industrializan o transforman, para su posterior distribución a la población.</w:t>
            </w:r>
          </w:p>
          <w:p w:rsidR="005057F0" w:rsidRPr="00F640B1" w:rsidRDefault="005057F0" w:rsidP="00A622D7">
            <w:pPr>
              <w:jc w:val="both"/>
              <w:rPr>
                <w:rFonts w:ascii="Arial" w:eastAsia="Times New Roman" w:hAnsi="Arial" w:cs="Arial"/>
                <w:color w:val="000000" w:themeColor="text1"/>
                <w:sz w:val="18"/>
                <w:szCs w:val="18"/>
                <w:lang w:eastAsia="es-MX"/>
              </w:rPr>
            </w:pPr>
          </w:p>
        </w:tc>
        <w:tc>
          <w:tcPr>
            <w:tcW w:w="856"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F640B1" w:rsidRPr="00F640B1" w:rsidTr="005057F0">
        <w:trPr>
          <w:trHeight w:val="1665"/>
        </w:trPr>
        <w:tc>
          <w:tcPr>
            <w:tcW w:w="109" w:type="pct"/>
            <w:tcBorders>
              <w:top w:val="nil"/>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Planeación, seguimiento y evaluación de políticas públicas</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w:t>
            </w:r>
          </w:p>
        </w:tc>
        <w:tc>
          <w:tcPr>
            <w:tcW w:w="1836" w:type="pct"/>
            <w:tcBorders>
              <w:top w:val="nil"/>
              <w:left w:val="nil"/>
              <w:bottom w:val="single" w:sz="4" w:space="0" w:color="auto"/>
              <w:right w:val="single" w:sz="4" w:space="0" w:color="auto"/>
            </w:tcBorders>
          </w:tcPr>
          <w:p w:rsidR="00A622D7" w:rsidRPr="00F640B1" w:rsidRDefault="005057F0"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destinadas al desarrollo de programas y formulación, diseño, ejecución y evaluación de las políticas públicas y sus estrategias, así como para diseñar la implantación y operación de los programas y dar seguimiento a su cumplimiento.</w:t>
            </w:r>
          </w:p>
        </w:tc>
        <w:tc>
          <w:tcPr>
            <w:tcW w:w="856"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F640B1" w:rsidRPr="00F640B1" w:rsidTr="00A622D7">
        <w:trPr>
          <w:trHeight w:val="675"/>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Promoción y fomento</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F</w:t>
            </w:r>
          </w:p>
        </w:tc>
        <w:tc>
          <w:tcPr>
            <w:tcW w:w="1836" w:type="pct"/>
            <w:tcBorders>
              <w:top w:val="nil"/>
              <w:left w:val="nil"/>
              <w:bottom w:val="single" w:sz="4" w:space="0" w:color="auto"/>
              <w:right w:val="single" w:sz="4" w:space="0" w:color="auto"/>
            </w:tcBorders>
            <w:hideMark/>
          </w:tcPr>
          <w:p w:rsidR="00A622D7" w:rsidRPr="00F640B1" w:rsidRDefault="00A622D7"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destinadas a la promoción y fomento de los sectores social y económico.</w:t>
            </w:r>
          </w:p>
        </w:tc>
        <w:tc>
          <w:tcPr>
            <w:tcW w:w="856"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F640B1" w:rsidRPr="00F640B1" w:rsidTr="00A622D7">
        <w:trPr>
          <w:trHeight w:val="780"/>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Regulación y supervisión</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G</w:t>
            </w:r>
          </w:p>
        </w:tc>
        <w:tc>
          <w:tcPr>
            <w:tcW w:w="1836" w:type="pct"/>
            <w:tcBorders>
              <w:top w:val="nil"/>
              <w:left w:val="nil"/>
              <w:bottom w:val="single" w:sz="4" w:space="0" w:color="auto"/>
              <w:right w:val="single" w:sz="4" w:space="0" w:color="auto"/>
            </w:tcBorders>
            <w:hideMark/>
          </w:tcPr>
          <w:p w:rsidR="00A622D7" w:rsidRPr="00F640B1" w:rsidRDefault="00A622D7"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destinadas a la reglamentación, verificación e inspección de las actividades económicas y de los agentes del sector privado, social y público.</w:t>
            </w:r>
          </w:p>
        </w:tc>
        <w:tc>
          <w:tcPr>
            <w:tcW w:w="856"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F640B1" w:rsidRPr="00F640B1" w:rsidTr="00A622D7">
        <w:trPr>
          <w:trHeight w:val="632"/>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Funciones de las Fuerzas Armadas (Únicamente Gobierno Federal)</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w:t>
            </w:r>
          </w:p>
        </w:tc>
        <w:tc>
          <w:tcPr>
            <w:tcW w:w="1836"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propias de las Fuerzas Armadas.</w:t>
            </w:r>
          </w:p>
        </w:tc>
        <w:tc>
          <w:tcPr>
            <w:tcW w:w="856"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F640B1" w:rsidRPr="00F640B1" w:rsidTr="00A622D7">
        <w:trPr>
          <w:trHeight w:val="439"/>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Específicos</w:t>
            </w:r>
          </w:p>
        </w:tc>
        <w:tc>
          <w:tcPr>
            <w:tcW w:w="303" w:type="pct"/>
            <w:tcBorders>
              <w:top w:val="single" w:sz="4" w:space="0" w:color="auto"/>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R</w:t>
            </w:r>
          </w:p>
        </w:tc>
        <w:tc>
          <w:tcPr>
            <w:tcW w:w="1836" w:type="pct"/>
            <w:tcBorders>
              <w:top w:val="single" w:sz="4" w:space="0" w:color="auto"/>
              <w:left w:val="nil"/>
              <w:bottom w:val="single" w:sz="4" w:space="0" w:color="auto"/>
              <w:right w:val="single" w:sz="4" w:space="0" w:color="auto"/>
            </w:tcBorders>
            <w:hideMark/>
          </w:tcPr>
          <w:p w:rsidR="00A622D7" w:rsidRPr="00F640B1" w:rsidRDefault="009D0781"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Solamente actividades específicas, distintas a las demás modalidades.</w:t>
            </w:r>
          </w:p>
        </w:tc>
        <w:tc>
          <w:tcPr>
            <w:tcW w:w="856" w:type="pct"/>
            <w:tcBorders>
              <w:top w:val="single" w:sz="4" w:space="0" w:color="auto"/>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F640B1" w:rsidRPr="00F640B1" w:rsidTr="00A622D7">
        <w:trPr>
          <w:trHeight w:val="439"/>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Proyectos de Inversión</w:t>
            </w:r>
          </w:p>
        </w:tc>
        <w:tc>
          <w:tcPr>
            <w:tcW w:w="303" w:type="pct"/>
            <w:tcBorders>
              <w:top w:val="single" w:sz="4" w:space="0" w:color="auto"/>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K</w:t>
            </w:r>
          </w:p>
        </w:tc>
        <w:tc>
          <w:tcPr>
            <w:tcW w:w="1836" w:type="pct"/>
            <w:tcBorders>
              <w:top w:val="single" w:sz="4" w:space="0" w:color="auto"/>
              <w:left w:val="nil"/>
              <w:bottom w:val="single" w:sz="4" w:space="0" w:color="auto"/>
              <w:right w:val="single" w:sz="4" w:space="0" w:color="auto"/>
            </w:tcBorders>
            <w:hideMark/>
          </w:tcPr>
          <w:p w:rsidR="00A622D7" w:rsidRDefault="009D0781"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xml:space="preserve">Proyectos de inversión sujetos a registro en la Cartera que integra y administra el área competente en la materia. </w:t>
            </w:r>
          </w:p>
          <w:p w:rsidR="00EA1A6A" w:rsidRPr="00F640B1" w:rsidRDefault="00EA1A6A" w:rsidP="00A622D7">
            <w:pPr>
              <w:spacing w:after="80"/>
              <w:jc w:val="both"/>
              <w:rPr>
                <w:rFonts w:ascii="Arial" w:eastAsia="Times New Roman" w:hAnsi="Arial" w:cs="Arial"/>
                <w:color w:val="000000" w:themeColor="text1"/>
                <w:sz w:val="18"/>
                <w:szCs w:val="18"/>
                <w:lang w:eastAsia="es-MX"/>
              </w:rPr>
            </w:pPr>
          </w:p>
        </w:tc>
        <w:tc>
          <w:tcPr>
            <w:tcW w:w="856" w:type="pct"/>
            <w:tcBorders>
              <w:top w:val="single" w:sz="4" w:space="0" w:color="auto"/>
              <w:left w:val="nil"/>
              <w:bottom w:val="single" w:sz="4" w:space="0" w:color="auto"/>
              <w:right w:val="single" w:sz="4" w:space="0" w:color="auto"/>
            </w:tcBorders>
            <w:noWrap/>
            <w:hideMark/>
          </w:tcPr>
          <w:p w:rsidR="00A622D7" w:rsidRPr="00F640B1" w:rsidRDefault="009D0781"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F640B1" w:rsidRPr="00F640B1" w:rsidTr="00A622D7">
        <w:trPr>
          <w:trHeight w:val="439"/>
        </w:trPr>
        <w:tc>
          <w:tcPr>
            <w:tcW w:w="109" w:type="pct"/>
            <w:tcBorders>
              <w:top w:val="single" w:sz="4" w:space="0" w:color="auto"/>
              <w:left w:val="single" w:sz="4" w:space="0" w:color="auto"/>
              <w:bottom w:val="nil"/>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lastRenderedPageBreak/>
              <w:t> </w:t>
            </w:r>
          </w:p>
        </w:tc>
        <w:tc>
          <w:tcPr>
            <w:tcW w:w="109" w:type="pct"/>
            <w:tcBorders>
              <w:top w:val="single" w:sz="4" w:space="0" w:color="auto"/>
              <w:left w:val="nil"/>
              <w:bottom w:val="nil"/>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1787" w:type="pct"/>
            <w:gridSpan w:val="2"/>
            <w:tcBorders>
              <w:top w:val="single" w:sz="4" w:space="0" w:color="auto"/>
              <w:left w:val="nil"/>
              <w:bottom w:val="nil"/>
              <w:right w:val="nil"/>
            </w:tcBorders>
            <w:hideMark/>
          </w:tcPr>
          <w:p w:rsidR="00A622D7" w:rsidRPr="00F640B1" w:rsidRDefault="00A622D7" w:rsidP="00A622D7">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Administrativos y de Apoyo</w:t>
            </w:r>
          </w:p>
        </w:tc>
        <w:tc>
          <w:tcPr>
            <w:tcW w:w="303" w:type="pct"/>
            <w:tcBorders>
              <w:top w:val="single" w:sz="4" w:space="0" w:color="auto"/>
              <w:left w:val="nil"/>
              <w:bottom w:val="nil"/>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single" w:sz="4" w:space="0" w:color="auto"/>
              <w:left w:val="nil"/>
              <w:bottom w:val="nil"/>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single" w:sz="4" w:space="0" w:color="auto"/>
              <w:left w:val="nil"/>
              <w:bottom w:val="nil"/>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F640B1" w:rsidRPr="00F640B1" w:rsidTr="00A622D7">
        <w:trPr>
          <w:trHeight w:val="720"/>
        </w:trPr>
        <w:tc>
          <w:tcPr>
            <w:tcW w:w="109" w:type="pct"/>
            <w:tcBorders>
              <w:top w:val="nil"/>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Apoyo al proceso presupuestario y para mejorar la eficiencia institucional</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M</w:t>
            </w:r>
          </w:p>
        </w:tc>
        <w:tc>
          <w:tcPr>
            <w:tcW w:w="1836" w:type="pct"/>
            <w:tcBorders>
              <w:top w:val="nil"/>
              <w:left w:val="nil"/>
              <w:bottom w:val="single" w:sz="4" w:space="0" w:color="auto"/>
              <w:right w:val="single" w:sz="4" w:space="0" w:color="auto"/>
            </w:tcBorders>
            <w:hideMark/>
          </w:tcPr>
          <w:p w:rsidR="00A622D7" w:rsidRPr="00F640B1" w:rsidRDefault="00AE3E3F"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de apoyo administrativo desarrolladas por las oficialías mayores o áreas homólogas.</w:t>
            </w:r>
          </w:p>
        </w:tc>
        <w:tc>
          <w:tcPr>
            <w:tcW w:w="856"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F640B1" w:rsidRPr="00F640B1" w:rsidTr="00A622D7">
        <w:trPr>
          <w:trHeight w:val="930"/>
        </w:trPr>
        <w:tc>
          <w:tcPr>
            <w:tcW w:w="109" w:type="pct"/>
            <w:tcBorders>
              <w:top w:val="single" w:sz="4" w:space="0" w:color="auto"/>
              <w:left w:val="single" w:sz="4" w:space="0" w:color="auto"/>
              <w:bottom w:val="nil"/>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nil"/>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single" w:sz="4" w:space="0" w:color="auto"/>
              <w:left w:val="nil"/>
              <w:bottom w:val="nil"/>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single" w:sz="4" w:space="0" w:color="auto"/>
              <w:left w:val="nil"/>
              <w:bottom w:val="nil"/>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Apoyo a la función pública y al mejoramiento de la gestión</w:t>
            </w:r>
          </w:p>
        </w:tc>
        <w:tc>
          <w:tcPr>
            <w:tcW w:w="303" w:type="pct"/>
            <w:tcBorders>
              <w:top w:val="single" w:sz="4" w:space="0" w:color="auto"/>
              <w:left w:val="nil"/>
              <w:bottom w:val="nil"/>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w:t>
            </w:r>
          </w:p>
        </w:tc>
        <w:tc>
          <w:tcPr>
            <w:tcW w:w="1836" w:type="pct"/>
            <w:tcBorders>
              <w:top w:val="single" w:sz="4" w:space="0" w:color="auto"/>
              <w:left w:val="nil"/>
              <w:bottom w:val="nil"/>
              <w:right w:val="single" w:sz="4" w:space="0" w:color="auto"/>
            </w:tcBorders>
            <w:hideMark/>
          </w:tcPr>
          <w:p w:rsidR="00A622D7" w:rsidRPr="00F640B1" w:rsidRDefault="00865A1A"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Actividades que realizan la función pública o contraloría para el mejoramiento de la gestión, así como las de los órganos de control y auditoría.</w:t>
            </w:r>
          </w:p>
        </w:tc>
        <w:tc>
          <w:tcPr>
            <w:tcW w:w="856" w:type="pct"/>
            <w:tcBorders>
              <w:top w:val="single" w:sz="4" w:space="0" w:color="auto"/>
              <w:left w:val="nil"/>
              <w:bottom w:val="nil"/>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F640B1" w:rsidRPr="00F640B1" w:rsidTr="00A622D7">
        <w:trPr>
          <w:trHeight w:val="1290"/>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Operaciones ajenas</w:t>
            </w:r>
          </w:p>
        </w:tc>
        <w:tc>
          <w:tcPr>
            <w:tcW w:w="303" w:type="pct"/>
            <w:tcBorders>
              <w:top w:val="single" w:sz="4" w:space="0" w:color="auto"/>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W</w:t>
            </w:r>
          </w:p>
        </w:tc>
        <w:tc>
          <w:tcPr>
            <w:tcW w:w="1836" w:type="pct"/>
            <w:tcBorders>
              <w:top w:val="single" w:sz="4" w:space="0" w:color="auto"/>
              <w:left w:val="nil"/>
              <w:bottom w:val="single" w:sz="4" w:space="0" w:color="auto"/>
              <w:right w:val="single" w:sz="4" w:space="0" w:color="auto"/>
            </w:tcBorders>
            <w:hideMark/>
          </w:tcPr>
          <w:p w:rsidR="00A622D7" w:rsidRPr="00F640B1" w:rsidRDefault="00865A1A"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Asignaciones de los entes públicos paraestatales para el otorgamiento de préstamos al personal, sindicatos o a otras entidades públicas o privadas y demás erogaciones recuperables, así como las relacionadas con erogaciones que realizan las entidades por cuenta de terceros.</w:t>
            </w:r>
          </w:p>
        </w:tc>
        <w:tc>
          <w:tcPr>
            <w:tcW w:w="856" w:type="pct"/>
            <w:tcBorders>
              <w:top w:val="single" w:sz="4" w:space="0" w:color="auto"/>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F640B1" w:rsidRPr="00F640B1" w:rsidTr="00A622D7">
        <w:trPr>
          <w:trHeight w:val="439"/>
        </w:trPr>
        <w:tc>
          <w:tcPr>
            <w:tcW w:w="109" w:type="pct"/>
            <w:tcBorders>
              <w:top w:val="nil"/>
              <w:left w:val="single" w:sz="4" w:space="0" w:color="auto"/>
              <w:bottom w:val="nil"/>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hideMark/>
          </w:tcPr>
          <w:p w:rsidR="00A622D7" w:rsidRPr="00F640B1" w:rsidRDefault="00A622D7" w:rsidP="00A622D7">
            <w:pPr>
              <w:rPr>
                <w:rFonts w:ascii="Arial" w:hAnsi="Arial" w:cs="Arial"/>
                <w:color w:val="000000" w:themeColor="text1"/>
                <w:sz w:val="20"/>
                <w:szCs w:val="20"/>
                <w:lang w:eastAsia="es-MX"/>
              </w:rPr>
            </w:pPr>
          </w:p>
        </w:tc>
        <w:tc>
          <w:tcPr>
            <w:tcW w:w="1703" w:type="pct"/>
            <w:hideMark/>
          </w:tcPr>
          <w:p w:rsidR="00A622D7" w:rsidRPr="00F640B1" w:rsidRDefault="00A622D7" w:rsidP="00A622D7">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Compromisos</w:t>
            </w:r>
          </w:p>
        </w:tc>
        <w:tc>
          <w:tcPr>
            <w:tcW w:w="303" w:type="pct"/>
            <w:tcBorders>
              <w:top w:val="nil"/>
              <w:left w:val="nil"/>
              <w:bottom w:val="nil"/>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nil"/>
              <w:left w:val="nil"/>
              <w:bottom w:val="nil"/>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nil"/>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F640B1" w:rsidRPr="00F640B1" w:rsidTr="00A622D7">
        <w:trPr>
          <w:trHeight w:val="870"/>
        </w:trPr>
        <w:tc>
          <w:tcPr>
            <w:tcW w:w="109" w:type="pct"/>
            <w:tcBorders>
              <w:top w:val="nil"/>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Obligaciones de cumplimiento de resolución jurisdiccional</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L</w:t>
            </w:r>
          </w:p>
        </w:tc>
        <w:tc>
          <w:tcPr>
            <w:tcW w:w="1836" w:type="pct"/>
            <w:tcBorders>
              <w:top w:val="nil"/>
              <w:left w:val="nil"/>
              <w:bottom w:val="single" w:sz="4" w:space="0" w:color="auto"/>
              <w:right w:val="single" w:sz="4" w:space="0" w:color="auto"/>
            </w:tcBorders>
            <w:hideMark/>
          </w:tcPr>
          <w:p w:rsidR="00A622D7" w:rsidRPr="00F640B1" w:rsidRDefault="00AB025A"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Obligaciones relacionadas con indemnizaciones y obligaciones que se derivan de resoluciones definitivas emitidas por autoridad competente.</w:t>
            </w:r>
          </w:p>
        </w:tc>
        <w:tc>
          <w:tcPr>
            <w:tcW w:w="856"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F640B1" w:rsidRPr="00F640B1" w:rsidTr="00A622D7">
        <w:trPr>
          <w:trHeight w:val="439"/>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Desastres Naturales</w:t>
            </w:r>
          </w:p>
        </w:tc>
        <w:tc>
          <w:tcPr>
            <w:tcW w:w="303" w:type="pct"/>
            <w:tcBorders>
              <w:top w:val="single" w:sz="4" w:space="0" w:color="auto"/>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w:t>
            </w:r>
          </w:p>
        </w:tc>
        <w:tc>
          <w:tcPr>
            <w:tcW w:w="1836" w:type="pct"/>
            <w:tcBorders>
              <w:top w:val="single" w:sz="4" w:space="0" w:color="auto"/>
              <w:left w:val="nil"/>
              <w:bottom w:val="single" w:sz="4" w:space="0" w:color="auto"/>
              <w:right w:val="single" w:sz="4" w:space="0" w:color="auto"/>
            </w:tcBorders>
            <w:hideMark/>
          </w:tcPr>
          <w:p w:rsidR="00A622D7" w:rsidRPr="00F640B1" w:rsidRDefault="00A622D7"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Programas con relación a Desastres Naturales</w:t>
            </w:r>
            <w:r w:rsidR="00EF6398" w:rsidRPr="00F640B1">
              <w:rPr>
                <w:rFonts w:ascii="Arial" w:eastAsia="Times New Roman" w:hAnsi="Arial" w:cs="Arial"/>
                <w:color w:val="000000" w:themeColor="text1"/>
                <w:sz w:val="18"/>
                <w:szCs w:val="18"/>
                <w:lang w:eastAsia="es-MX"/>
              </w:rPr>
              <w:t>.</w:t>
            </w:r>
          </w:p>
        </w:tc>
        <w:tc>
          <w:tcPr>
            <w:tcW w:w="856" w:type="pct"/>
            <w:tcBorders>
              <w:top w:val="single" w:sz="4" w:space="0" w:color="auto"/>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F640B1" w:rsidRPr="00F640B1" w:rsidTr="00A622D7">
        <w:trPr>
          <w:trHeight w:val="439"/>
        </w:trPr>
        <w:tc>
          <w:tcPr>
            <w:tcW w:w="109" w:type="pct"/>
            <w:tcBorders>
              <w:top w:val="nil"/>
              <w:left w:val="single" w:sz="4" w:space="0" w:color="auto"/>
              <w:bottom w:val="nil"/>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hideMark/>
          </w:tcPr>
          <w:p w:rsidR="00A622D7" w:rsidRPr="00F640B1" w:rsidRDefault="00A622D7" w:rsidP="00A622D7">
            <w:pPr>
              <w:rPr>
                <w:rFonts w:ascii="Arial" w:hAnsi="Arial" w:cs="Arial"/>
                <w:color w:val="000000" w:themeColor="text1"/>
                <w:sz w:val="20"/>
                <w:szCs w:val="20"/>
                <w:lang w:eastAsia="es-MX"/>
              </w:rPr>
            </w:pPr>
          </w:p>
        </w:tc>
        <w:tc>
          <w:tcPr>
            <w:tcW w:w="1703" w:type="pct"/>
            <w:hideMark/>
          </w:tcPr>
          <w:p w:rsidR="00A622D7" w:rsidRPr="00F640B1" w:rsidRDefault="00A622D7" w:rsidP="00A622D7">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Obligaciones</w:t>
            </w:r>
          </w:p>
        </w:tc>
        <w:tc>
          <w:tcPr>
            <w:tcW w:w="303" w:type="pct"/>
            <w:tcBorders>
              <w:top w:val="nil"/>
              <w:left w:val="nil"/>
              <w:bottom w:val="nil"/>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nil"/>
              <w:left w:val="nil"/>
              <w:bottom w:val="nil"/>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nil"/>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F640B1" w:rsidRPr="00F640B1" w:rsidTr="00A622D7">
        <w:trPr>
          <w:trHeight w:val="439"/>
        </w:trPr>
        <w:tc>
          <w:tcPr>
            <w:tcW w:w="109" w:type="pct"/>
            <w:tcBorders>
              <w:top w:val="nil"/>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Pensiones y jubilaciones</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J</w:t>
            </w:r>
          </w:p>
        </w:tc>
        <w:tc>
          <w:tcPr>
            <w:tcW w:w="1836" w:type="pct"/>
            <w:tcBorders>
              <w:top w:val="nil"/>
              <w:left w:val="nil"/>
              <w:bottom w:val="single" w:sz="4" w:space="0" w:color="auto"/>
              <w:right w:val="single" w:sz="4" w:space="0" w:color="auto"/>
            </w:tcBorders>
            <w:hideMark/>
          </w:tcPr>
          <w:p w:rsidR="00A622D7" w:rsidRPr="00F640B1" w:rsidRDefault="00A622D7"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Obligaciones de ley relacionadas con el pago de pensiones y jubilaciones.</w:t>
            </w:r>
          </w:p>
        </w:tc>
        <w:tc>
          <w:tcPr>
            <w:tcW w:w="856" w:type="pct"/>
            <w:tcBorders>
              <w:top w:val="nil"/>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F640B1" w:rsidRPr="00F640B1" w:rsidTr="00A622D7">
        <w:trPr>
          <w:trHeight w:val="465"/>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a la seguridad social</w:t>
            </w:r>
          </w:p>
        </w:tc>
        <w:tc>
          <w:tcPr>
            <w:tcW w:w="303" w:type="pct"/>
            <w:tcBorders>
              <w:top w:val="single" w:sz="4" w:space="0" w:color="auto"/>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T</w:t>
            </w:r>
          </w:p>
        </w:tc>
        <w:tc>
          <w:tcPr>
            <w:tcW w:w="1836" w:type="pct"/>
            <w:tcBorders>
              <w:top w:val="single" w:sz="4" w:space="0" w:color="auto"/>
              <w:left w:val="nil"/>
              <w:bottom w:val="single" w:sz="4" w:space="0" w:color="auto"/>
              <w:right w:val="single" w:sz="4" w:space="0" w:color="auto"/>
            </w:tcBorders>
            <w:hideMark/>
          </w:tcPr>
          <w:p w:rsidR="00A622D7" w:rsidRPr="00F640B1" w:rsidRDefault="00A622D7"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Obligaciones de ley relacionadas con el pago de aportaciones</w:t>
            </w:r>
            <w:r w:rsidR="00EF6398" w:rsidRPr="00F640B1">
              <w:rPr>
                <w:rFonts w:ascii="Arial" w:eastAsia="Times New Roman" w:hAnsi="Arial" w:cs="Arial"/>
                <w:color w:val="000000" w:themeColor="text1"/>
                <w:sz w:val="18"/>
                <w:szCs w:val="18"/>
                <w:lang w:eastAsia="es-MX"/>
              </w:rPr>
              <w:t>.</w:t>
            </w:r>
          </w:p>
        </w:tc>
        <w:tc>
          <w:tcPr>
            <w:tcW w:w="856" w:type="pct"/>
            <w:tcBorders>
              <w:top w:val="single" w:sz="4" w:space="0" w:color="auto"/>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F640B1" w:rsidRPr="00F640B1" w:rsidTr="00A622D7">
        <w:trPr>
          <w:trHeight w:val="750"/>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a fondos de estabilización</w:t>
            </w:r>
          </w:p>
        </w:tc>
        <w:tc>
          <w:tcPr>
            <w:tcW w:w="303" w:type="pct"/>
            <w:tcBorders>
              <w:top w:val="single" w:sz="4" w:space="0" w:color="auto"/>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Y</w:t>
            </w:r>
          </w:p>
        </w:tc>
        <w:tc>
          <w:tcPr>
            <w:tcW w:w="1836" w:type="pct"/>
            <w:tcBorders>
              <w:top w:val="single" w:sz="4" w:space="0" w:color="auto"/>
              <w:left w:val="nil"/>
              <w:bottom w:val="single" w:sz="4" w:space="0" w:color="auto"/>
              <w:right w:val="single" w:sz="4" w:space="0" w:color="auto"/>
            </w:tcBorders>
            <w:hideMark/>
          </w:tcPr>
          <w:p w:rsidR="00A622D7" w:rsidRPr="00F640B1" w:rsidRDefault="00A622D7"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previstas en la fracción IV del artículo 19 de la Ley Federal de Presupuesto y Responsabilidad Hacendaria</w:t>
            </w:r>
            <w:r w:rsidR="00EF6398" w:rsidRPr="00F640B1">
              <w:rPr>
                <w:rFonts w:ascii="Arial" w:eastAsia="Times New Roman" w:hAnsi="Arial" w:cs="Arial"/>
                <w:color w:val="000000" w:themeColor="text1"/>
                <w:sz w:val="18"/>
                <w:szCs w:val="18"/>
                <w:lang w:eastAsia="es-MX"/>
              </w:rPr>
              <w:t>.</w:t>
            </w:r>
          </w:p>
        </w:tc>
        <w:tc>
          <w:tcPr>
            <w:tcW w:w="856" w:type="pct"/>
            <w:tcBorders>
              <w:top w:val="single" w:sz="4" w:space="0" w:color="auto"/>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F640B1" w:rsidRPr="00F640B1" w:rsidTr="00A622D7">
        <w:trPr>
          <w:trHeight w:val="720"/>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single" w:sz="4" w:space="0" w:color="auto"/>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a fondos de inversión y reestructura de pensiones</w:t>
            </w:r>
          </w:p>
        </w:tc>
        <w:tc>
          <w:tcPr>
            <w:tcW w:w="303" w:type="pct"/>
            <w:tcBorders>
              <w:top w:val="single" w:sz="4" w:space="0" w:color="auto"/>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Z</w:t>
            </w:r>
          </w:p>
        </w:tc>
        <w:tc>
          <w:tcPr>
            <w:tcW w:w="1836" w:type="pct"/>
            <w:tcBorders>
              <w:top w:val="single" w:sz="4" w:space="0" w:color="auto"/>
              <w:left w:val="nil"/>
              <w:bottom w:val="single" w:sz="4" w:space="0" w:color="auto"/>
              <w:right w:val="single" w:sz="4" w:space="0" w:color="auto"/>
            </w:tcBorders>
            <w:hideMark/>
          </w:tcPr>
          <w:p w:rsidR="005B7BDC" w:rsidRPr="00F640B1" w:rsidRDefault="00A622D7"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previstas en la fracción IV del artículo 19 de la Ley Federal de Presupuesto y Responsabilidad Hacendaria</w:t>
            </w:r>
            <w:r w:rsidR="00EF6398" w:rsidRPr="00F640B1">
              <w:rPr>
                <w:rFonts w:ascii="Arial" w:eastAsia="Times New Roman" w:hAnsi="Arial" w:cs="Arial"/>
                <w:color w:val="000000" w:themeColor="text1"/>
                <w:sz w:val="18"/>
                <w:szCs w:val="18"/>
                <w:lang w:eastAsia="es-MX"/>
              </w:rPr>
              <w:t>.</w:t>
            </w:r>
          </w:p>
        </w:tc>
        <w:tc>
          <w:tcPr>
            <w:tcW w:w="856" w:type="pct"/>
            <w:tcBorders>
              <w:top w:val="single" w:sz="4" w:space="0" w:color="auto"/>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F640B1" w:rsidRPr="00F640B1" w:rsidTr="00A622D7">
        <w:trPr>
          <w:trHeight w:val="315"/>
        </w:trPr>
        <w:tc>
          <w:tcPr>
            <w:tcW w:w="109" w:type="pct"/>
            <w:tcBorders>
              <w:top w:val="nil"/>
              <w:left w:val="single" w:sz="4" w:space="0" w:color="auto"/>
              <w:bottom w:val="nil"/>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hideMark/>
          </w:tcPr>
          <w:p w:rsidR="00A622D7" w:rsidRPr="00F640B1" w:rsidRDefault="00A622D7" w:rsidP="00A622D7">
            <w:pPr>
              <w:rPr>
                <w:rFonts w:ascii="Arial" w:eastAsia="Times New Roman" w:hAnsi="Arial" w:cs="Arial"/>
                <w:color w:val="000000" w:themeColor="text1"/>
                <w:sz w:val="18"/>
                <w:szCs w:val="18"/>
                <w:lang w:eastAsia="es-MX"/>
              </w:rPr>
            </w:pPr>
          </w:p>
        </w:tc>
        <w:tc>
          <w:tcPr>
            <w:tcW w:w="1787" w:type="pct"/>
            <w:gridSpan w:val="2"/>
            <w:hideMark/>
          </w:tcPr>
          <w:p w:rsidR="00A622D7" w:rsidRPr="00F640B1" w:rsidRDefault="00A622D7" w:rsidP="00A622D7">
            <w:pPr>
              <w:rPr>
                <w:rFonts w:ascii="Arial" w:eastAsia="Times New Roman" w:hAnsi="Arial" w:cs="Arial"/>
                <w:b/>
                <w:bCs/>
                <w:color w:val="000000" w:themeColor="text1"/>
                <w:sz w:val="18"/>
                <w:szCs w:val="18"/>
                <w:lang w:eastAsia="es-MX"/>
              </w:rPr>
            </w:pPr>
            <w:r w:rsidRPr="00F640B1">
              <w:rPr>
                <w:rFonts w:ascii="Arial" w:eastAsia="Times New Roman" w:hAnsi="Arial" w:cs="Arial"/>
                <w:b/>
                <w:bCs/>
                <w:color w:val="000000" w:themeColor="text1"/>
                <w:sz w:val="18"/>
                <w:szCs w:val="18"/>
                <w:lang w:eastAsia="es-MX"/>
              </w:rPr>
              <w:t>Programas de Gasto Fed</w:t>
            </w:r>
            <w:r w:rsidR="00314AA1" w:rsidRPr="00F640B1">
              <w:rPr>
                <w:rFonts w:ascii="Arial" w:eastAsia="Times New Roman" w:hAnsi="Arial" w:cs="Arial"/>
                <w:b/>
                <w:bCs/>
                <w:color w:val="000000" w:themeColor="text1"/>
                <w:sz w:val="18"/>
                <w:szCs w:val="18"/>
                <w:lang w:eastAsia="es-MX"/>
              </w:rPr>
              <w:t>eralizado</w:t>
            </w:r>
          </w:p>
        </w:tc>
        <w:tc>
          <w:tcPr>
            <w:tcW w:w="303" w:type="pct"/>
            <w:tcBorders>
              <w:top w:val="nil"/>
              <w:left w:val="nil"/>
              <w:bottom w:val="nil"/>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836" w:type="pct"/>
            <w:tcBorders>
              <w:top w:val="nil"/>
              <w:left w:val="nil"/>
              <w:bottom w:val="nil"/>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856" w:type="pct"/>
            <w:tcBorders>
              <w:top w:val="nil"/>
              <w:left w:val="nil"/>
              <w:bottom w:val="nil"/>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r>
      <w:tr w:rsidR="00F640B1" w:rsidRPr="00F640B1" w:rsidTr="00A622D7">
        <w:trPr>
          <w:trHeight w:val="990"/>
        </w:trPr>
        <w:tc>
          <w:tcPr>
            <w:tcW w:w="109" w:type="pct"/>
            <w:tcBorders>
              <w:top w:val="nil"/>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84" w:type="pct"/>
            <w:tcBorders>
              <w:top w:val="nil"/>
              <w:left w:val="nil"/>
              <w:bottom w:val="single" w:sz="4" w:space="0" w:color="auto"/>
              <w:right w:val="nil"/>
            </w:tcBorders>
            <w:hideMark/>
          </w:tcPr>
          <w:p w:rsidR="00A622D7" w:rsidRPr="00F640B1" w:rsidRDefault="00A622D7" w:rsidP="00A622D7">
            <w:pPr>
              <w:rPr>
                <w:rFonts w:ascii="Arial" w:hAnsi="Arial" w:cs="Arial"/>
                <w:color w:val="000000" w:themeColor="text1"/>
                <w:sz w:val="20"/>
                <w:szCs w:val="20"/>
                <w:lang w:eastAsia="es-MX"/>
              </w:rPr>
            </w:pPr>
          </w:p>
        </w:tc>
        <w:tc>
          <w:tcPr>
            <w:tcW w:w="1703" w:type="pct"/>
            <w:tcBorders>
              <w:top w:val="nil"/>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Gasto Federalizado</w:t>
            </w:r>
          </w:p>
        </w:tc>
        <w:tc>
          <w:tcPr>
            <w:tcW w:w="303" w:type="pct"/>
            <w:tcBorders>
              <w:top w:val="nil"/>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I</w:t>
            </w:r>
          </w:p>
        </w:tc>
        <w:tc>
          <w:tcPr>
            <w:tcW w:w="1836" w:type="pct"/>
            <w:tcBorders>
              <w:top w:val="nil"/>
              <w:left w:val="nil"/>
              <w:bottom w:val="single" w:sz="4" w:space="0" w:color="auto"/>
              <w:right w:val="single" w:sz="4" w:space="0" w:color="auto"/>
            </w:tcBorders>
            <w:hideMark/>
          </w:tcPr>
          <w:p w:rsidR="00314AA1" w:rsidRPr="00F640B1" w:rsidRDefault="00314AA1" w:rsidP="00A622D7">
            <w:pPr>
              <w:spacing w:after="80"/>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Aportaciones federales realizadas a las entidades federativas y municipios a través del Ramo 33 y otras aportaciones en términos de las disposiciones aplicables, así como gasto federal reasignado a entidades federativas.</w:t>
            </w:r>
          </w:p>
          <w:p w:rsidR="00314AA1" w:rsidRPr="00F640B1" w:rsidRDefault="00314AA1" w:rsidP="00A622D7">
            <w:pPr>
              <w:spacing w:after="80"/>
              <w:jc w:val="both"/>
              <w:rPr>
                <w:rFonts w:ascii="Arial" w:eastAsia="Times New Roman" w:hAnsi="Arial" w:cs="Arial"/>
                <w:color w:val="000000" w:themeColor="text1"/>
                <w:sz w:val="18"/>
                <w:szCs w:val="18"/>
                <w:lang w:eastAsia="es-MX"/>
              </w:rPr>
            </w:pPr>
          </w:p>
        </w:tc>
        <w:tc>
          <w:tcPr>
            <w:tcW w:w="856" w:type="pct"/>
            <w:tcBorders>
              <w:top w:val="nil"/>
              <w:left w:val="nil"/>
              <w:bottom w:val="single" w:sz="4" w:space="0" w:color="auto"/>
              <w:right w:val="single" w:sz="4" w:space="0" w:color="auto"/>
            </w:tcBorders>
            <w:noWrap/>
            <w:hideMark/>
          </w:tcPr>
          <w:p w:rsidR="00A622D7" w:rsidRPr="00F640B1" w:rsidRDefault="00314AA1"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Opcional</w:t>
            </w:r>
          </w:p>
        </w:tc>
      </w:tr>
      <w:tr w:rsidR="00F640B1" w:rsidRPr="00F640B1" w:rsidTr="006100FA">
        <w:trPr>
          <w:trHeight w:val="930"/>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lastRenderedPageBreak/>
              <w:t> </w:t>
            </w:r>
          </w:p>
        </w:tc>
        <w:tc>
          <w:tcPr>
            <w:tcW w:w="109" w:type="pct"/>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color w:val="000000" w:themeColor="text1"/>
                <w:sz w:val="18"/>
                <w:szCs w:val="18"/>
                <w:lang w:eastAsia="es-MX"/>
              </w:rPr>
            </w:pPr>
          </w:p>
        </w:tc>
        <w:tc>
          <w:tcPr>
            <w:tcW w:w="1787" w:type="pct"/>
            <w:gridSpan w:val="2"/>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bCs/>
                <w:color w:val="000000" w:themeColor="text1"/>
                <w:sz w:val="18"/>
                <w:szCs w:val="18"/>
                <w:lang w:eastAsia="es-MX"/>
              </w:rPr>
            </w:pPr>
            <w:r w:rsidRPr="00F640B1">
              <w:rPr>
                <w:rFonts w:ascii="Arial" w:eastAsia="Times New Roman" w:hAnsi="Arial" w:cs="Arial"/>
                <w:bCs/>
                <w:color w:val="000000" w:themeColor="text1"/>
                <w:sz w:val="18"/>
                <w:szCs w:val="18"/>
                <w:lang w:eastAsia="es-MX"/>
              </w:rPr>
              <w:t>Participaciones a entidades federativas y municipios</w:t>
            </w:r>
          </w:p>
        </w:tc>
        <w:tc>
          <w:tcPr>
            <w:tcW w:w="303" w:type="pct"/>
            <w:tcBorders>
              <w:top w:val="single" w:sz="4" w:space="0" w:color="auto"/>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C</w:t>
            </w:r>
          </w:p>
        </w:tc>
        <w:tc>
          <w:tcPr>
            <w:tcW w:w="1836" w:type="pct"/>
            <w:tcBorders>
              <w:top w:val="single" w:sz="4" w:space="0" w:color="auto"/>
              <w:left w:val="nil"/>
              <w:bottom w:val="single" w:sz="4" w:space="0" w:color="auto"/>
              <w:right w:val="single" w:sz="4" w:space="0" w:color="auto"/>
            </w:tcBorders>
          </w:tcPr>
          <w:p w:rsidR="00A622D7" w:rsidRPr="00F640B1" w:rsidRDefault="00A622D7" w:rsidP="00A622D7">
            <w:pPr>
              <w:spacing w:after="80"/>
              <w:jc w:val="both"/>
              <w:rPr>
                <w:rFonts w:ascii="Arial" w:eastAsia="Times New Roman" w:hAnsi="Arial" w:cs="Arial"/>
                <w:color w:val="000000" w:themeColor="text1"/>
                <w:sz w:val="18"/>
                <w:szCs w:val="18"/>
                <w:lang w:eastAsia="es-MX"/>
              </w:rPr>
            </w:pPr>
          </w:p>
        </w:tc>
        <w:tc>
          <w:tcPr>
            <w:tcW w:w="856" w:type="pct"/>
            <w:tcBorders>
              <w:top w:val="single" w:sz="4" w:space="0" w:color="auto"/>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F640B1" w:rsidRPr="00F640B1" w:rsidTr="006100FA">
        <w:trPr>
          <w:trHeight w:val="1260"/>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noWrap/>
            <w:hideMark/>
          </w:tcPr>
          <w:p w:rsidR="00A622D7" w:rsidRPr="00F640B1" w:rsidRDefault="00A622D7" w:rsidP="00A622D7">
            <w:pPr>
              <w:rPr>
                <w:rFonts w:ascii="Arial" w:eastAsia="Times New Roman" w:hAnsi="Arial" w:cs="Arial"/>
                <w:color w:val="000000" w:themeColor="text1"/>
                <w:sz w:val="18"/>
                <w:szCs w:val="18"/>
                <w:lang w:eastAsia="es-MX"/>
              </w:rPr>
            </w:pPr>
          </w:p>
        </w:tc>
        <w:tc>
          <w:tcPr>
            <w:tcW w:w="1787" w:type="pct"/>
            <w:gridSpan w:val="2"/>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bCs/>
                <w:color w:val="000000" w:themeColor="text1"/>
                <w:sz w:val="18"/>
                <w:szCs w:val="18"/>
                <w:lang w:eastAsia="es-MX"/>
              </w:rPr>
            </w:pPr>
            <w:r w:rsidRPr="00F640B1">
              <w:rPr>
                <w:rFonts w:ascii="Arial" w:eastAsia="Times New Roman" w:hAnsi="Arial" w:cs="Arial"/>
                <w:bCs/>
                <w:color w:val="000000" w:themeColor="text1"/>
                <w:sz w:val="18"/>
                <w:szCs w:val="18"/>
                <w:lang w:eastAsia="es-MX"/>
              </w:rPr>
              <w:t>Costo financiero, deuda o apoyos a deudores y ahorradores de la banca</w:t>
            </w:r>
          </w:p>
        </w:tc>
        <w:tc>
          <w:tcPr>
            <w:tcW w:w="303" w:type="pct"/>
            <w:tcBorders>
              <w:top w:val="single" w:sz="4" w:space="0" w:color="auto"/>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D</w:t>
            </w:r>
          </w:p>
        </w:tc>
        <w:tc>
          <w:tcPr>
            <w:tcW w:w="1836" w:type="pct"/>
            <w:tcBorders>
              <w:top w:val="single" w:sz="4" w:space="0" w:color="auto"/>
              <w:left w:val="nil"/>
              <w:bottom w:val="single" w:sz="4" w:space="0" w:color="auto"/>
              <w:right w:val="single" w:sz="4" w:space="0" w:color="auto"/>
            </w:tcBorders>
          </w:tcPr>
          <w:p w:rsidR="00A622D7" w:rsidRPr="00F640B1" w:rsidRDefault="00A622D7" w:rsidP="00A622D7">
            <w:pPr>
              <w:spacing w:after="80"/>
              <w:jc w:val="both"/>
              <w:rPr>
                <w:rFonts w:ascii="Arial" w:eastAsia="Times New Roman" w:hAnsi="Arial" w:cs="Arial"/>
                <w:color w:val="000000" w:themeColor="text1"/>
                <w:sz w:val="18"/>
                <w:szCs w:val="18"/>
                <w:lang w:eastAsia="es-MX"/>
              </w:rPr>
            </w:pPr>
          </w:p>
        </w:tc>
        <w:tc>
          <w:tcPr>
            <w:tcW w:w="856" w:type="pct"/>
            <w:tcBorders>
              <w:top w:val="single" w:sz="4" w:space="0" w:color="auto"/>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r w:rsidR="00A622D7" w:rsidRPr="00F640B1" w:rsidTr="006100FA">
        <w:trPr>
          <w:trHeight w:val="720"/>
        </w:trPr>
        <w:tc>
          <w:tcPr>
            <w:tcW w:w="109" w:type="pct"/>
            <w:tcBorders>
              <w:top w:val="single" w:sz="4" w:space="0" w:color="auto"/>
              <w:left w:val="single" w:sz="4" w:space="0" w:color="auto"/>
              <w:bottom w:val="single" w:sz="4" w:space="0" w:color="auto"/>
              <w:right w:val="nil"/>
            </w:tcBorders>
            <w:noWrap/>
            <w:vAlign w:val="bottom"/>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09" w:type="pct"/>
            <w:tcBorders>
              <w:top w:val="single" w:sz="4" w:space="0" w:color="auto"/>
              <w:left w:val="nil"/>
              <w:bottom w:val="single" w:sz="4" w:space="0" w:color="auto"/>
              <w:right w:val="nil"/>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 </w:t>
            </w:r>
          </w:p>
        </w:tc>
        <w:tc>
          <w:tcPr>
            <w:tcW w:w="1787" w:type="pct"/>
            <w:gridSpan w:val="2"/>
            <w:tcBorders>
              <w:top w:val="single" w:sz="4" w:space="0" w:color="auto"/>
              <w:left w:val="nil"/>
              <w:bottom w:val="single" w:sz="4" w:space="0" w:color="auto"/>
              <w:right w:val="nil"/>
            </w:tcBorders>
            <w:hideMark/>
          </w:tcPr>
          <w:p w:rsidR="00A622D7" w:rsidRPr="00F640B1" w:rsidRDefault="00A622D7" w:rsidP="00A622D7">
            <w:pPr>
              <w:rPr>
                <w:rFonts w:ascii="Arial" w:eastAsia="Times New Roman" w:hAnsi="Arial" w:cs="Arial"/>
                <w:bCs/>
                <w:color w:val="000000" w:themeColor="text1"/>
                <w:sz w:val="18"/>
                <w:szCs w:val="18"/>
                <w:lang w:eastAsia="es-MX"/>
              </w:rPr>
            </w:pPr>
            <w:r w:rsidRPr="00F640B1">
              <w:rPr>
                <w:rFonts w:ascii="Arial" w:eastAsia="Times New Roman" w:hAnsi="Arial" w:cs="Arial"/>
                <w:bCs/>
                <w:color w:val="000000" w:themeColor="text1"/>
                <w:sz w:val="18"/>
                <w:szCs w:val="18"/>
                <w:lang w:eastAsia="es-MX"/>
              </w:rPr>
              <w:t>Adeudos de ejercicios fiscales anteriores</w:t>
            </w:r>
          </w:p>
        </w:tc>
        <w:tc>
          <w:tcPr>
            <w:tcW w:w="303" w:type="pct"/>
            <w:tcBorders>
              <w:top w:val="single" w:sz="4" w:space="0" w:color="auto"/>
              <w:left w:val="nil"/>
              <w:bottom w:val="single" w:sz="4" w:space="0" w:color="auto"/>
              <w:right w:val="single" w:sz="4" w:space="0" w:color="auto"/>
            </w:tcBorders>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H</w:t>
            </w:r>
          </w:p>
        </w:tc>
        <w:tc>
          <w:tcPr>
            <w:tcW w:w="1836" w:type="pct"/>
            <w:tcBorders>
              <w:top w:val="single" w:sz="4" w:space="0" w:color="auto"/>
              <w:left w:val="nil"/>
              <w:bottom w:val="single" w:sz="4" w:space="0" w:color="auto"/>
              <w:right w:val="single" w:sz="4" w:space="0" w:color="auto"/>
            </w:tcBorders>
          </w:tcPr>
          <w:p w:rsidR="00A622D7" w:rsidRPr="00F640B1" w:rsidRDefault="00A622D7" w:rsidP="00A622D7">
            <w:pPr>
              <w:spacing w:after="80"/>
              <w:jc w:val="both"/>
              <w:rPr>
                <w:rFonts w:ascii="Arial" w:eastAsia="Times New Roman" w:hAnsi="Arial" w:cs="Arial"/>
                <w:color w:val="000000" w:themeColor="text1"/>
                <w:sz w:val="18"/>
                <w:szCs w:val="18"/>
                <w:lang w:eastAsia="es-MX"/>
              </w:rPr>
            </w:pPr>
          </w:p>
        </w:tc>
        <w:tc>
          <w:tcPr>
            <w:tcW w:w="856" w:type="pct"/>
            <w:tcBorders>
              <w:top w:val="single" w:sz="4" w:space="0" w:color="auto"/>
              <w:left w:val="nil"/>
              <w:bottom w:val="single" w:sz="4" w:space="0" w:color="auto"/>
              <w:right w:val="single" w:sz="4" w:space="0" w:color="auto"/>
            </w:tcBorders>
            <w:noWrap/>
            <w:hideMark/>
          </w:tcPr>
          <w:p w:rsidR="00A622D7" w:rsidRPr="00F640B1" w:rsidRDefault="00A622D7" w:rsidP="00A622D7">
            <w:pPr>
              <w:jc w:val="both"/>
              <w:rPr>
                <w:rFonts w:ascii="Arial" w:eastAsia="Times New Roman" w:hAnsi="Arial" w:cs="Arial"/>
                <w:color w:val="000000" w:themeColor="text1"/>
                <w:sz w:val="18"/>
                <w:szCs w:val="18"/>
                <w:lang w:eastAsia="es-MX"/>
              </w:rPr>
            </w:pPr>
            <w:r w:rsidRPr="00F640B1">
              <w:rPr>
                <w:rFonts w:ascii="Arial" w:eastAsia="Times New Roman" w:hAnsi="Arial" w:cs="Arial"/>
                <w:color w:val="000000" w:themeColor="text1"/>
                <w:sz w:val="18"/>
                <w:szCs w:val="18"/>
                <w:lang w:eastAsia="es-MX"/>
              </w:rPr>
              <w:t>No Aplica</w:t>
            </w:r>
          </w:p>
        </w:tc>
      </w:tr>
    </w:tbl>
    <w:p w:rsidR="00AF0AFC" w:rsidRPr="00F640B1" w:rsidRDefault="00AF0AFC" w:rsidP="00AF0AFC">
      <w:pPr>
        <w:pStyle w:val="Prrafodelista"/>
        <w:spacing w:after="200" w:line="276" w:lineRule="auto"/>
        <w:ind w:left="425"/>
        <w:contextualSpacing w:val="0"/>
        <w:jc w:val="both"/>
        <w:rPr>
          <w:rFonts w:ascii="Arial" w:hAnsi="Arial" w:cs="Arial"/>
          <w:color w:val="000000" w:themeColor="text1"/>
        </w:rPr>
      </w:pPr>
    </w:p>
    <w:p w:rsidR="00A622D7" w:rsidRPr="00F640B1" w:rsidRDefault="00D61895" w:rsidP="00B54D1C">
      <w:pPr>
        <w:pStyle w:val="Prrafodelista"/>
        <w:spacing w:after="200" w:line="288" w:lineRule="auto"/>
        <w:ind w:left="0"/>
        <w:contextualSpacing w:val="0"/>
        <w:jc w:val="both"/>
        <w:rPr>
          <w:rFonts w:ascii="Arial" w:hAnsi="Arial" w:cs="Arial"/>
          <w:color w:val="000000" w:themeColor="text1"/>
        </w:rPr>
      </w:pPr>
      <w:r>
        <w:rPr>
          <w:rFonts w:ascii="Arial" w:hAnsi="Arial" w:cs="Arial"/>
          <w:b/>
          <w:color w:val="000000" w:themeColor="text1"/>
          <w:lang w:val="es-ES"/>
        </w:rPr>
        <w:t>Nonagésimo</w:t>
      </w:r>
      <w:r w:rsidR="00A56D64" w:rsidRPr="00A56D64">
        <w:rPr>
          <w:rFonts w:ascii="Arial" w:hAnsi="Arial" w:cs="Arial"/>
          <w:b/>
          <w:color w:val="000000" w:themeColor="text1"/>
          <w:lang w:val="es-ES"/>
        </w:rPr>
        <w:t>.</w:t>
      </w:r>
      <w:r w:rsidR="00AF0AFC" w:rsidRPr="00F640B1">
        <w:rPr>
          <w:rFonts w:ascii="Arial" w:hAnsi="Arial" w:cs="Arial"/>
          <w:b/>
          <w:color w:val="000000" w:themeColor="text1"/>
        </w:rPr>
        <w:t xml:space="preserve"> </w:t>
      </w:r>
      <w:r w:rsidR="00A622D7" w:rsidRPr="00F640B1">
        <w:rPr>
          <w:rFonts w:ascii="Arial" w:hAnsi="Arial" w:cs="Arial"/>
          <w:color w:val="000000" w:themeColor="text1"/>
        </w:rPr>
        <w:t xml:space="preserve">Las </w:t>
      </w:r>
      <w:r w:rsidR="00AF0AFC" w:rsidRPr="00F640B1">
        <w:rPr>
          <w:rFonts w:ascii="Arial" w:hAnsi="Arial" w:cs="Arial"/>
          <w:color w:val="000000" w:themeColor="text1"/>
        </w:rPr>
        <w:t>Dependencias y E</w:t>
      </w:r>
      <w:r w:rsidR="00A622D7" w:rsidRPr="00F640B1">
        <w:rPr>
          <w:rFonts w:ascii="Arial" w:hAnsi="Arial" w:cs="Arial"/>
          <w:color w:val="000000" w:themeColor="text1"/>
        </w:rPr>
        <w:t xml:space="preserve">ntidades que tengan a su cargo Programas Presupuestarios con </w:t>
      </w:r>
      <w:r w:rsidR="00AF0AFC" w:rsidRPr="00F640B1">
        <w:rPr>
          <w:rFonts w:ascii="Arial" w:hAnsi="Arial" w:cs="Arial"/>
          <w:color w:val="000000" w:themeColor="text1"/>
        </w:rPr>
        <w:t xml:space="preserve">MIR con modalidad obligatoria </w:t>
      </w:r>
      <w:r w:rsidR="00A622D7" w:rsidRPr="00F640B1">
        <w:rPr>
          <w:rFonts w:ascii="Arial" w:hAnsi="Arial" w:cs="Arial"/>
          <w:color w:val="000000" w:themeColor="text1"/>
        </w:rPr>
        <w:t>u opcional</w:t>
      </w:r>
      <w:r w:rsidR="00634875" w:rsidRPr="00F640B1">
        <w:rPr>
          <w:rFonts w:ascii="Arial" w:hAnsi="Arial" w:cs="Arial"/>
          <w:color w:val="000000" w:themeColor="text1"/>
        </w:rPr>
        <w:t xml:space="preserve">, publicadas en la Ley de Ingresos y Presupuesto de Egresos que forman parte del ejercicio fiscal vigente, </w:t>
      </w:r>
      <w:r w:rsidR="00A622D7" w:rsidRPr="00F640B1">
        <w:rPr>
          <w:rFonts w:ascii="Arial" w:hAnsi="Arial" w:cs="Arial"/>
          <w:color w:val="000000" w:themeColor="text1"/>
        </w:rPr>
        <w:t>obligatoria</w:t>
      </w:r>
      <w:r w:rsidR="00AF0AFC" w:rsidRPr="00F640B1">
        <w:rPr>
          <w:rFonts w:ascii="Arial" w:hAnsi="Arial" w:cs="Arial"/>
          <w:color w:val="000000" w:themeColor="text1"/>
        </w:rPr>
        <w:t>mente seguirán contando con MI</w:t>
      </w:r>
      <w:r w:rsidR="00634875" w:rsidRPr="00F640B1">
        <w:rPr>
          <w:rFonts w:ascii="Arial" w:hAnsi="Arial" w:cs="Arial"/>
          <w:color w:val="000000" w:themeColor="text1"/>
        </w:rPr>
        <w:t>R</w:t>
      </w:r>
      <w:r w:rsidR="00AF0AFC" w:rsidRPr="00F640B1">
        <w:rPr>
          <w:rFonts w:ascii="Arial" w:hAnsi="Arial" w:cs="Arial"/>
          <w:color w:val="000000" w:themeColor="text1"/>
        </w:rPr>
        <w:t xml:space="preserve">, </w:t>
      </w:r>
      <w:r w:rsidR="00A622D7" w:rsidRPr="00F640B1">
        <w:rPr>
          <w:rFonts w:ascii="Arial" w:hAnsi="Arial" w:cs="Arial"/>
          <w:color w:val="000000" w:themeColor="text1"/>
        </w:rPr>
        <w:t xml:space="preserve">las </w:t>
      </w:r>
      <w:r w:rsidR="00AF0AFC" w:rsidRPr="00F640B1">
        <w:rPr>
          <w:rFonts w:ascii="Arial" w:hAnsi="Arial" w:cs="Arial"/>
          <w:color w:val="000000" w:themeColor="text1"/>
        </w:rPr>
        <w:t xml:space="preserve">cuales </w:t>
      </w:r>
      <w:r w:rsidR="00A622D7" w:rsidRPr="00F640B1">
        <w:rPr>
          <w:rFonts w:ascii="Arial" w:hAnsi="Arial" w:cs="Arial"/>
          <w:color w:val="000000" w:themeColor="text1"/>
        </w:rPr>
        <w:t>se deberán actualizar y/o modificar considerando lo siguiente:</w:t>
      </w:r>
    </w:p>
    <w:p w:rsidR="00A622D7" w:rsidRPr="00F640B1" w:rsidRDefault="00A622D7" w:rsidP="00B54D1C">
      <w:pPr>
        <w:pStyle w:val="Prrafodelista"/>
        <w:numPr>
          <w:ilvl w:val="0"/>
          <w:numId w:val="32"/>
        </w:numPr>
        <w:spacing w:after="200" w:line="288" w:lineRule="auto"/>
        <w:jc w:val="both"/>
        <w:rPr>
          <w:rFonts w:ascii="Arial" w:hAnsi="Arial" w:cs="Arial"/>
          <w:color w:val="000000" w:themeColor="text1"/>
        </w:rPr>
      </w:pPr>
      <w:r w:rsidRPr="00F640B1">
        <w:rPr>
          <w:rFonts w:ascii="Arial" w:hAnsi="Arial" w:cs="Arial"/>
          <w:color w:val="000000" w:themeColor="text1"/>
        </w:rPr>
        <w:t xml:space="preserve">La </w:t>
      </w:r>
      <w:r w:rsidR="003664E3" w:rsidRPr="00F640B1">
        <w:rPr>
          <w:rFonts w:ascii="Arial" w:hAnsi="Arial" w:cs="Arial"/>
          <w:color w:val="000000" w:themeColor="text1"/>
        </w:rPr>
        <w:t>Guía para el Diseño de la Matriz de Indicadores para Resultados, publicada por la Secretaría de Hacienda y Crédito Público.</w:t>
      </w:r>
    </w:p>
    <w:p w:rsidR="00634875" w:rsidRPr="00F640B1" w:rsidRDefault="00634875" w:rsidP="00B54D1C">
      <w:pPr>
        <w:pStyle w:val="Prrafodelista"/>
        <w:spacing w:after="200" w:line="288" w:lineRule="auto"/>
        <w:jc w:val="both"/>
        <w:rPr>
          <w:rFonts w:ascii="Arial" w:hAnsi="Arial" w:cs="Arial"/>
          <w:color w:val="000000" w:themeColor="text1"/>
        </w:rPr>
      </w:pPr>
    </w:p>
    <w:p w:rsidR="00A622D7" w:rsidRPr="00F640B1" w:rsidRDefault="00A622D7" w:rsidP="00B54D1C">
      <w:pPr>
        <w:pStyle w:val="Prrafodelista"/>
        <w:numPr>
          <w:ilvl w:val="0"/>
          <w:numId w:val="32"/>
        </w:numPr>
        <w:spacing w:after="200" w:line="288" w:lineRule="auto"/>
        <w:jc w:val="both"/>
        <w:rPr>
          <w:rFonts w:ascii="Arial" w:hAnsi="Arial" w:cs="Arial"/>
          <w:color w:val="000000" w:themeColor="text1"/>
        </w:rPr>
      </w:pPr>
      <w:r w:rsidRPr="00F640B1">
        <w:rPr>
          <w:rFonts w:ascii="Arial" w:hAnsi="Arial" w:cs="Arial"/>
          <w:color w:val="000000" w:themeColor="text1"/>
        </w:rPr>
        <w:t xml:space="preserve">Las recomendaciones de mejora que, en el ámbito de sus competencias, sean comunicadas por las áreas de planeación y evaluación de las propias dependencias y entidades, la Auditoria Superior del Estado, así como aquellas derivadas de las evaluaciones en el marco del Programa Anual de Evaluación del Estado de Sinaloa. </w:t>
      </w:r>
    </w:p>
    <w:p w:rsidR="00634875" w:rsidRPr="00F640B1" w:rsidRDefault="00634875" w:rsidP="00B54D1C">
      <w:pPr>
        <w:pStyle w:val="Prrafodelista"/>
        <w:spacing w:line="288" w:lineRule="auto"/>
        <w:rPr>
          <w:rFonts w:ascii="Arial" w:hAnsi="Arial" w:cs="Arial"/>
          <w:color w:val="000000" w:themeColor="text1"/>
        </w:rPr>
      </w:pPr>
    </w:p>
    <w:p w:rsidR="00A622D7" w:rsidRPr="00F640B1" w:rsidRDefault="00A622D7" w:rsidP="00B54D1C">
      <w:pPr>
        <w:pStyle w:val="Prrafodelista"/>
        <w:numPr>
          <w:ilvl w:val="0"/>
          <w:numId w:val="32"/>
        </w:numPr>
        <w:spacing w:after="200" w:line="288" w:lineRule="auto"/>
        <w:jc w:val="both"/>
        <w:rPr>
          <w:rFonts w:ascii="Arial" w:hAnsi="Arial" w:cs="Arial"/>
          <w:color w:val="000000" w:themeColor="text1"/>
        </w:rPr>
      </w:pPr>
      <w:r w:rsidRPr="00F640B1">
        <w:rPr>
          <w:rFonts w:ascii="Arial" w:hAnsi="Arial" w:cs="Arial"/>
          <w:color w:val="000000" w:themeColor="text1"/>
        </w:rPr>
        <w:t>Las solicitudes de actualiza</w:t>
      </w:r>
      <w:r w:rsidR="00230A10" w:rsidRPr="00F640B1">
        <w:rPr>
          <w:rFonts w:ascii="Arial" w:hAnsi="Arial" w:cs="Arial"/>
          <w:color w:val="000000" w:themeColor="text1"/>
        </w:rPr>
        <w:t xml:space="preserve">ciones y/o modificaciones de la MIR, </w:t>
      </w:r>
      <w:r w:rsidRPr="00F640B1">
        <w:rPr>
          <w:rFonts w:ascii="Arial" w:hAnsi="Arial" w:cs="Arial"/>
          <w:color w:val="000000" w:themeColor="text1"/>
        </w:rPr>
        <w:t>podrán realizarse en cualquier momento y se presentarán por oficio dirigido al titular de la SAF,</w:t>
      </w:r>
      <w:r w:rsidR="00634875" w:rsidRPr="00F640B1">
        <w:rPr>
          <w:rFonts w:ascii="Arial" w:hAnsi="Arial" w:cs="Arial"/>
          <w:color w:val="000000" w:themeColor="text1"/>
          <w:szCs w:val="22"/>
          <w:lang w:val="es-MX"/>
        </w:rPr>
        <w:t xml:space="preserve"> a través de la Subsecretaria de Planeación, Inversión y Financiamiento</w:t>
      </w:r>
      <w:r w:rsidR="00634875" w:rsidRPr="00F640B1">
        <w:rPr>
          <w:rFonts w:ascii="Arial" w:hAnsi="Arial" w:cs="Arial"/>
          <w:color w:val="000000" w:themeColor="text1"/>
        </w:rPr>
        <w:t xml:space="preserve">, </w:t>
      </w:r>
      <w:r w:rsidRPr="00F640B1">
        <w:rPr>
          <w:rFonts w:ascii="Arial" w:hAnsi="Arial" w:cs="Arial"/>
          <w:color w:val="000000" w:themeColor="text1"/>
        </w:rPr>
        <w:t xml:space="preserve">anexando justificación de cada uno de los cambios solicitados. </w:t>
      </w:r>
    </w:p>
    <w:p w:rsidR="00634875" w:rsidRPr="00F640B1" w:rsidRDefault="00634875" w:rsidP="00B54D1C">
      <w:pPr>
        <w:pStyle w:val="Prrafodelista"/>
        <w:spacing w:line="288" w:lineRule="auto"/>
        <w:rPr>
          <w:rFonts w:ascii="Arial" w:hAnsi="Arial" w:cs="Arial"/>
          <w:color w:val="000000" w:themeColor="text1"/>
        </w:rPr>
      </w:pPr>
    </w:p>
    <w:p w:rsidR="00A622D7" w:rsidRPr="00F640B1" w:rsidRDefault="00634875" w:rsidP="00335A57">
      <w:pPr>
        <w:pStyle w:val="Prrafodelista"/>
        <w:numPr>
          <w:ilvl w:val="0"/>
          <w:numId w:val="32"/>
        </w:numPr>
        <w:spacing w:line="288" w:lineRule="auto"/>
        <w:jc w:val="both"/>
        <w:rPr>
          <w:rFonts w:ascii="Arial" w:hAnsi="Arial" w:cs="Arial"/>
          <w:color w:val="000000" w:themeColor="text1"/>
        </w:rPr>
      </w:pPr>
      <w:r w:rsidRPr="00F640B1">
        <w:rPr>
          <w:rFonts w:ascii="Arial" w:hAnsi="Arial" w:cs="Arial"/>
          <w:color w:val="000000" w:themeColor="text1"/>
        </w:rPr>
        <w:t>En</w:t>
      </w:r>
      <w:r w:rsidR="00A622D7" w:rsidRPr="00F640B1">
        <w:rPr>
          <w:rFonts w:ascii="Arial" w:hAnsi="Arial" w:cs="Arial"/>
          <w:color w:val="000000" w:themeColor="text1"/>
        </w:rPr>
        <w:t xml:space="preserve"> caso de proponer la incorporación de nuevos indicadores en la MIR, se deberá proporcionar, junto con la solicitud, información de al menos dos </w:t>
      </w:r>
      <w:r w:rsidR="00230A10" w:rsidRPr="00F640B1">
        <w:rPr>
          <w:rFonts w:ascii="Arial" w:hAnsi="Arial" w:cs="Arial"/>
          <w:color w:val="000000" w:themeColor="text1"/>
        </w:rPr>
        <w:t>periodos de medición</w:t>
      </w:r>
      <w:r w:rsidR="00A622D7" w:rsidRPr="00F640B1">
        <w:rPr>
          <w:rFonts w:ascii="Arial" w:hAnsi="Arial" w:cs="Arial"/>
          <w:color w:val="000000" w:themeColor="text1"/>
        </w:rPr>
        <w:t xml:space="preserve"> </w:t>
      </w:r>
      <w:r w:rsidR="00246BCF" w:rsidRPr="00F640B1">
        <w:rPr>
          <w:rFonts w:ascii="Arial" w:hAnsi="Arial" w:cs="Arial"/>
          <w:color w:val="000000" w:themeColor="text1"/>
        </w:rPr>
        <w:t>previos a la fecha de su</w:t>
      </w:r>
      <w:r w:rsidR="00230A10" w:rsidRPr="00F640B1">
        <w:rPr>
          <w:rFonts w:ascii="Arial" w:hAnsi="Arial" w:cs="Arial"/>
          <w:color w:val="000000" w:themeColor="text1"/>
        </w:rPr>
        <w:t xml:space="preserve"> implementación</w:t>
      </w:r>
      <w:r w:rsidR="00A622D7" w:rsidRPr="00F640B1">
        <w:rPr>
          <w:rFonts w:ascii="Arial" w:hAnsi="Arial" w:cs="Arial"/>
          <w:color w:val="000000" w:themeColor="text1"/>
        </w:rPr>
        <w:t xml:space="preserve">, de acuerdo </w:t>
      </w:r>
      <w:r w:rsidR="00A622D7" w:rsidRPr="00F640B1">
        <w:rPr>
          <w:rFonts w:ascii="Arial" w:hAnsi="Arial" w:cs="Arial"/>
          <w:color w:val="000000" w:themeColor="text1"/>
        </w:rPr>
        <w:lastRenderedPageBreak/>
        <w:t xml:space="preserve">con su frecuencia de medición. En caso de que no sea posible, dicha propuesta deberá acompañarse de la justificación correspondiente. </w:t>
      </w:r>
    </w:p>
    <w:p w:rsidR="004F68BB" w:rsidRPr="00F640B1" w:rsidRDefault="004F68BB" w:rsidP="00335A57">
      <w:pPr>
        <w:spacing w:line="288" w:lineRule="auto"/>
        <w:jc w:val="both"/>
        <w:rPr>
          <w:rFonts w:ascii="Arial" w:hAnsi="Arial" w:cs="Arial"/>
          <w:b/>
          <w:color w:val="000000" w:themeColor="text1"/>
        </w:rPr>
      </w:pPr>
    </w:p>
    <w:p w:rsidR="00A622D7" w:rsidRDefault="00D61895" w:rsidP="00335A57">
      <w:pPr>
        <w:spacing w:line="288" w:lineRule="auto"/>
        <w:jc w:val="both"/>
        <w:rPr>
          <w:rFonts w:ascii="Arial" w:hAnsi="Arial" w:cs="Arial"/>
          <w:color w:val="000000" w:themeColor="text1"/>
        </w:rPr>
      </w:pPr>
      <w:r>
        <w:rPr>
          <w:rFonts w:ascii="Arial" w:hAnsi="Arial" w:cs="Arial"/>
          <w:b/>
          <w:color w:val="000000" w:themeColor="text1"/>
          <w:lang w:val="es-ES"/>
        </w:rPr>
        <w:t xml:space="preserve">Nonagésimo </w:t>
      </w:r>
      <w:r w:rsidR="006F652A">
        <w:rPr>
          <w:rFonts w:ascii="Arial" w:hAnsi="Arial" w:cs="Arial"/>
          <w:b/>
          <w:color w:val="000000" w:themeColor="text1"/>
          <w:lang w:val="es-ES"/>
        </w:rPr>
        <w:t>Primero</w:t>
      </w:r>
      <w:r w:rsidR="00A56D64">
        <w:rPr>
          <w:rFonts w:ascii="Arial" w:hAnsi="Arial" w:cs="Arial"/>
          <w:b/>
          <w:color w:val="000000" w:themeColor="text1"/>
          <w:lang w:val="es-ES"/>
        </w:rPr>
        <w:t>.</w:t>
      </w:r>
      <w:r w:rsidR="00F56068" w:rsidRPr="00F640B1">
        <w:rPr>
          <w:rFonts w:ascii="Arial" w:hAnsi="Arial" w:cs="Arial"/>
          <w:b/>
          <w:color w:val="000000" w:themeColor="text1"/>
        </w:rPr>
        <w:t xml:space="preserve"> </w:t>
      </w:r>
      <w:r w:rsidR="00A622D7" w:rsidRPr="00F640B1">
        <w:rPr>
          <w:rFonts w:ascii="Arial" w:hAnsi="Arial" w:cs="Arial"/>
          <w:color w:val="000000" w:themeColor="text1"/>
        </w:rPr>
        <w:t xml:space="preserve">Toda solicitud </w:t>
      </w:r>
      <w:r w:rsidR="00856C56" w:rsidRPr="00F640B1">
        <w:rPr>
          <w:rFonts w:ascii="Arial" w:hAnsi="Arial" w:cs="Arial"/>
          <w:color w:val="000000" w:themeColor="text1"/>
        </w:rPr>
        <w:t xml:space="preserve">de </w:t>
      </w:r>
      <w:r w:rsidR="00A622D7" w:rsidRPr="00F640B1">
        <w:rPr>
          <w:rFonts w:ascii="Arial" w:hAnsi="Arial" w:cs="Arial"/>
          <w:color w:val="000000" w:themeColor="text1"/>
        </w:rPr>
        <w:t xml:space="preserve">actualización y/o modificación de la MIR, será analizada por la </w:t>
      </w:r>
      <w:r w:rsidR="00856C56" w:rsidRPr="00F640B1">
        <w:rPr>
          <w:rFonts w:ascii="Arial" w:hAnsi="Arial" w:cs="Arial"/>
          <w:color w:val="000000" w:themeColor="text1"/>
        </w:rPr>
        <w:t>SAF,</w:t>
      </w:r>
      <w:r w:rsidR="00856C56" w:rsidRPr="00F640B1">
        <w:rPr>
          <w:rFonts w:ascii="Arial" w:hAnsi="Arial" w:cs="Arial"/>
          <w:color w:val="000000" w:themeColor="text1"/>
          <w:szCs w:val="22"/>
          <w:lang w:val="es-MX"/>
        </w:rPr>
        <w:t xml:space="preserve"> a través de la Subsecretaria de Planeación, Inversión y Financiamiento</w:t>
      </w:r>
      <w:r w:rsidR="00856C56" w:rsidRPr="00F640B1">
        <w:rPr>
          <w:rFonts w:ascii="Arial" w:hAnsi="Arial" w:cs="Arial"/>
          <w:color w:val="000000" w:themeColor="text1"/>
        </w:rPr>
        <w:t xml:space="preserve">, </w:t>
      </w:r>
      <w:r w:rsidR="00A622D7" w:rsidRPr="00F640B1">
        <w:rPr>
          <w:rFonts w:ascii="Arial" w:hAnsi="Arial" w:cs="Arial"/>
          <w:color w:val="000000" w:themeColor="text1"/>
        </w:rPr>
        <w:t xml:space="preserve">para determinar su procedencia. En caso de ser </w:t>
      </w:r>
      <w:r w:rsidR="00856C56" w:rsidRPr="00F640B1">
        <w:rPr>
          <w:rFonts w:ascii="Arial" w:hAnsi="Arial" w:cs="Arial"/>
          <w:color w:val="000000" w:themeColor="text1"/>
        </w:rPr>
        <w:t>autorizada</w:t>
      </w:r>
      <w:r w:rsidR="00A622D7" w:rsidRPr="00F640B1">
        <w:rPr>
          <w:rFonts w:ascii="Arial" w:hAnsi="Arial" w:cs="Arial"/>
          <w:color w:val="000000" w:themeColor="text1"/>
        </w:rPr>
        <w:t xml:space="preserve"> la solicitud, </w:t>
      </w:r>
      <w:r w:rsidR="00856C56" w:rsidRPr="00F640B1">
        <w:rPr>
          <w:rFonts w:ascii="Arial" w:hAnsi="Arial" w:cs="Arial"/>
          <w:color w:val="000000" w:themeColor="text1"/>
        </w:rPr>
        <w:t>se</w:t>
      </w:r>
      <w:r w:rsidR="00A622D7" w:rsidRPr="00F640B1">
        <w:rPr>
          <w:rFonts w:ascii="Arial" w:hAnsi="Arial" w:cs="Arial"/>
          <w:color w:val="000000" w:themeColor="text1"/>
        </w:rPr>
        <w:t xml:space="preserve"> notificará la ap</w:t>
      </w:r>
      <w:r w:rsidR="00856C56" w:rsidRPr="00F640B1">
        <w:rPr>
          <w:rFonts w:ascii="Arial" w:hAnsi="Arial" w:cs="Arial"/>
          <w:color w:val="000000" w:themeColor="text1"/>
        </w:rPr>
        <w:t>robación de é</w:t>
      </w:r>
      <w:r w:rsidR="00A622D7" w:rsidRPr="00F640B1">
        <w:rPr>
          <w:rFonts w:ascii="Arial" w:hAnsi="Arial" w:cs="Arial"/>
          <w:color w:val="000000" w:themeColor="text1"/>
        </w:rPr>
        <w:t>sta.</w:t>
      </w:r>
    </w:p>
    <w:p w:rsidR="006D60D7" w:rsidRPr="00F640B1" w:rsidRDefault="006D60D7" w:rsidP="00335A57">
      <w:pPr>
        <w:spacing w:line="288" w:lineRule="auto"/>
        <w:jc w:val="both"/>
        <w:rPr>
          <w:rFonts w:ascii="Arial" w:hAnsi="Arial" w:cs="Arial"/>
          <w:color w:val="000000" w:themeColor="text1"/>
        </w:rPr>
      </w:pPr>
    </w:p>
    <w:p w:rsidR="009E690D" w:rsidRPr="00F640B1" w:rsidRDefault="00745F5A" w:rsidP="00335A57">
      <w:pPr>
        <w:spacing w:line="288" w:lineRule="auto"/>
        <w:jc w:val="both"/>
        <w:rPr>
          <w:rFonts w:ascii="Arial" w:hAnsi="Arial" w:cs="Arial"/>
          <w:color w:val="000000" w:themeColor="text1"/>
        </w:rPr>
      </w:pPr>
      <w:r>
        <w:rPr>
          <w:rFonts w:ascii="Arial" w:hAnsi="Arial" w:cs="Arial"/>
          <w:b/>
          <w:color w:val="000000" w:themeColor="text1"/>
          <w:lang w:val="es-ES"/>
        </w:rPr>
        <w:t xml:space="preserve">Nonagésimo </w:t>
      </w:r>
      <w:r w:rsidR="006F652A">
        <w:rPr>
          <w:rFonts w:ascii="Arial" w:hAnsi="Arial" w:cs="Arial"/>
          <w:b/>
          <w:color w:val="000000" w:themeColor="text1"/>
          <w:lang w:val="es-ES"/>
        </w:rPr>
        <w:t>Segundo</w:t>
      </w:r>
      <w:r w:rsidR="00856C56" w:rsidRPr="00A56D64">
        <w:rPr>
          <w:rFonts w:ascii="Arial" w:hAnsi="Arial" w:cs="Arial"/>
          <w:b/>
          <w:color w:val="000000" w:themeColor="text1"/>
          <w:lang w:val="es-ES"/>
        </w:rPr>
        <w:t>.</w:t>
      </w:r>
      <w:r w:rsidR="00856C56" w:rsidRPr="00F640B1">
        <w:rPr>
          <w:rFonts w:ascii="Arial" w:hAnsi="Arial" w:cs="Arial"/>
          <w:b/>
          <w:color w:val="000000" w:themeColor="text1"/>
        </w:rPr>
        <w:t xml:space="preserve"> </w:t>
      </w:r>
      <w:r w:rsidR="009E690D" w:rsidRPr="00F640B1">
        <w:rPr>
          <w:rFonts w:ascii="Arial" w:hAnsi="Arial" w:cs="Arial"/>
          <w:color w:val="000000" w:themeColor="text1"/>
        </w:rPr>
        <w:t>Una vez aprobado el Presupuesto de Egresos l</w:t>
      </w:r>
      <w:r w:rsidR="00A622D7" w:rsidRPr="00F640B1">
        <w:rPr>
          <w:rFonts w:ascii="Arial" w:hAnsi="Arial" w:cs="Arial"/>
          <w:color w:val="000000" w:themeColor="text1"/>
        </w:rPr>
        <w:t xml:space="preserve">as </w:t>
      </w:r>
      <w:r w:rsidR="009E690D" w:rsidRPr="00F640B1">
        <w:rPr>
          <w:rFonts w:ascii="Arial" w:hAnsi="Arial" w:cs="Arial"/>
          <w:color w:val="000000" w:themeColor="text1"/>
        </w:rPr>
        <w:t>D</w:t>
      </w:r>
      <w:r w:rsidR="00A622D7" w:rsidRPr="00F640B1">
        <w:rPr>
          <w:rFonts w:ascii="Arial" w:hAnsi="Arial" w:cs="Arial"/>
          <w:color w:val="000000" w:themeColor="text1"/>
        </w:rPr>
        <w:t xml:space="preserve">ependencias y </w:t>
      </w:r>
      <w:r w:rsidR="009E690D" w:rsidRPr="00F640B1">
        <w:rPr>
          <w:rFonts w:ascii="Arial" w:hAnsi="Arial" w:cs="Arial"/>
          <w:color w:val="000000" w:themeColor="text1"/>
        </w:rPr>
        <w:t>E</w:t>
      </w:r>
      <w:r w:rsidR="00A622D7" w:rsidRPr="00F640B1">
        <w:rPr>
          <w:rFonts w:ascii="Arial" w:hAnsi="Arial" w:cs="Arial"/>
          <w:color w:val="000000" w:themeColor="text1"/>
        </w:rPr>
        <w:t>ntidades responsables de Programas Presupuestari</w:t>
      </w:r>
      <w:r w:rsidR="009E690D" w:rsidRPr="00F640B1">
        <w:rPr>
          <w:rFonts w:ascii="Arial" w:hAnsi="Arial" w:cs="Arial"/>
          <w:color w:val="000000" w:themeColor="text1"/>
        </w:rPr>
        <w:t>os con MIR,</w:t>
      </w:r>
    </w:p>
    <w:p w:rsidR="00A622D7" w:rsidRPr="00F640B1" w:rsidRDefault="00A622D7" w:rsidP="00335A57">
      <w:pPr>
        <w:spacing w:line="288" w:lineRule="auto"/>
        <w:jc w:val="both"/>
        <w:rPr>
          <w:rFonts w:ascii="Arial" w:hAnsi="Arial" w:cs="Arial"/>
          <w:color w:val="000000" w:themeColor="text1"/>
        </w:rPr>
      </w:pPr>
      <w:r w:rsidRPr="00F640B1">
        <w:rPr>
          <w:rFonts w:ascii="Arial" w:hAnsi="Arial" w:cs="Arial"/>
          <w:color w:val="000000" w:themeColor="text1"/>
        </w:rPr>
        <w:t>deberán adecuar las metas de sus indicadores de desempeño que reflejen los mov</w:t>
      </w:r>
      <w:r w:rsidR="009E690D" w:rsidRPr="00F640B1">
        <w:rPr>
          <w:rFonts w:ascii="Arial" w:hAnsi="Arial" w:cs="Arial"/>
          <w:color w:val="000000" w:themeColor="text1"/>
        </w:rPr>
        <w:t>imientos que se presenten en dicho p</w:t>
      </w:r>
      <w:r w:rsidRPr="00F640B1">
        <w:rPr>
          <w:rFonts w:ascii="Arial" w:hAnsi="Arial" w:cs="Arial"/>
          <w:color w:val="000000" w:themeColor="text1"/>
        </w:rPr>
        <w:t>resupuesto</w:t>
      </w:r>
      <w:r w:rsidR="009E690D" w:rsidRPr="00F640B1">
        <w:rPr>
          <w:rFonts w:ascii="Arial" w:hAnsi="Arial" w:cs="Arial"/>
          <w:color w:val="000000" w:themeColor="text1"/>
        </w:rPr>
        <w:t>.</w:t>
      </w:r>
      <w:r w:rsidRPr="00F640B1">
        <w:rPr>
          <w:rFonts w:ascii="Arial" w:hAnsi="Arial" w:cs="Arial"/>
          <w:color w:val="000000" w:themeColor="text1"/>
        </w:rPr>
        <w:t xml:space="preserve"> </w:t>
      </w:r>
    </w:p>
    <w:p w:rsidR="00856C56" w:rsidRPr="00F640B1" w:rsidRDefault="00856C56" w:rsidP="00335A57">
      <w:pPr>
        <w:spacing w:line="288" w:lineRule="auto"/>
        <w:jc w:val="both"/>
        <w:rPr>
          <w:rFonts w:ascii="Arial" w:hAnsi="Arial" w:cs="Arial"/>
          <w:color w:val="000000" w:themeColor="text1"/>
        </w:rPr>
      </w:pPr>
    </w:p>
    <w:p w:rsidR="008423D6" w:rsidRPr="00F640B1" w:rsidRDefault="00745F5A" w:rsidP="00335A57">
      <w:pPr>
        <w:spacing w:line="288" w:lineRule="auto"/>
        <w:jc w:val="both"/>
        <w:rPr>
          <w:rFonts w:ascii="Arial" w:hAnsi="Arial" w:cs="Arial"/>
          <w:color w:val="000000" w:themeColor="text1"/>
        </w:rPr>
      </w:pPr>
      <w:r w:rsidRPr="00745F5A">
        <w:rPr>
          <w:rFonts w:ascii="Arial" w:hAnsi="Arial" w:cs="Arial"/>
          <w:b/>
          <w:color w:val="000000" w:themeColor="text1"/>
          <w:lang w:val="es-ES"/>
        </w:rPr>
        <w:t xml:space="preserve">Nonagésimo </w:t>
      </w:r>
      <w:r w:rsidR="006F652A">
        <w:rPr>
          <w:rFonts w:ascii="Arial" w:hAnsi="Arial" w:cs="Arial"/>
          <w:b/>
          <w:color w:val="000000" w:themeColor="text1"/>
          <w:lang w:val="es-ES"/>
        </w:rPr>
        <w:t>Tercero</w:t>
      </w:r>
      <w:r w:rsidR="00310979" w:rsidRPr="00F640B1">
        <w:rPr>
          <w:rFonts w:ascii="Arial" w:hAnsi="Arial" w:cs="Arial"/>
          <w:b/>
          <w:color w:val="000000" w:themeColor="text1"/>
        </w:rPr>
        <w:t xml:space="preserve">. </w:t>
      </w:r>
      <w:r w:rsidR="00265B8B" w:rsidRPr="00F640B1">
        <w:rPr>
          <w:rFonts w:ascii="Arial" w:hAnsi="Arial" w:cs="Arial"/>
          <w:color w:val="000000" w:themeColor="text1"/>
        </w:rPr>
        <w:t>Para los</w:t>
      </w:r>
      <w:r w:rsidR="00A622D7" w:rsidRPr="00F640B1">
        <w:rPr>
          <w:rFonts w:ascii="Arial" w:hAnsi="Arial" w:cs="Arial"/>
          <w:color w:val="000000" w:themeColor="text1"/>
        </w:rPr>
        <w:t xml:space="preserve"> Programas Presupuesta</w:t>
      </w:r>
      <w:r w:rsidR="008423D6" w:rsidRPr="00F640B1">
        <w:rPr>
          <w:rFonts w:ascii="Arial" w:hAnsi="Arial" w:cs="Arial"/>
          <w:color w:val="000000" w:themeColor="text1"/>
        </w:rPr>
        <w:t xml:space="preserve">rios </w:t>
      </w:r>
      <w:r w:rsidR="00B30BC7" w:rsidRPr="00F640B1">
        <w:rPr>
          <w:rFonts w:ascii="Arial" w:hAnsi="Arial" w:cs="Arial"/>
          <w:color w:val="000000" w:themeColor="text1"/>
        </w:rPr>
        <w:t>que se incorporen</w:t>
      </w:r>
      <w:r w:rsidR="008423D6" w:rsidRPr="00F640B1">
        <w:rPr>
          <w:rFonts w:ascii="Arial" w:hAnsi="Arial" w:cs="Arial"/>
          <w:color w:val="000000" w:themeColor="text1"/>
        </w:rPr>
        <w:t xml:space="preserve"> en el ejercicio fiscal siguiente, </w:t>
      </w:r>
      <w:r w:rsidR="00265B8B" w:rsidRPr="00F640B1">
        <w:rPr>
          <w:rFonts w:ascii="Arial" w:hAnsi="Arial" w:cs="Arial"/>
          <w:color w:val="000000" w:themeColor="text1"/>
        </w:rPr>
        <w:t xml:space="preserve">las Dependencias y Entidades, </w:t>
      </w:r>
      <w:r w:rsidR="008423D6" w:rsidRPr="00F640B1">
        <w:rPr>
          <w:rFonts w:ascii="Arial" w:hAnsi="Arial" w:cs="Arial"/>
          <w:color w:val="000000" w:themeColor="text1"/>
        </w:rPr>
        <w:t xml:space="preserve">deberán </w:t>
      </w:r>
      <w:r w:rsidR="00265B8B" w:rsidRPr="00F640B1">
        <w:rPr>
          <w:rFonts w:ascii="Arial" w:hAnsi="Arial" w:cs="Arial"/>
          <w:color w:val="000000" w:themeColor="text1"/>
        </w:rPr>
        <w:t>elaborar y tener bajo su resguardo</w:t>
      </w:r>
      <w:r w:rsidR="008423D6" w:rsidRPr="00F640B1">
        <w:rPr>
          <w:rFonts w:ascii="Arial" w:hAnsi="Arial" w:cs="Arial"/>
          <w:color w:val="000000" w:themeColor="text1"/>
        </w:rPr>
        <w:t xml:space="preserve"> los siguientes elementos de la Metodología de Marco Lógico:</w:t>
      </w:r>
    </w:p>
    <w:p w:rsidR="005A6DEE" w:rsidRPr="00F640B1" w:rsidRDefault="005A6DEE" w:rsidP="00335A57">
      <w:pPr>
        <w:spacing w:line="288" w:lineRule="auto"/>
        <w:jc w:val="both"/>
        <w:rPr>
          <w:rFonts w:ascii="Arial" w:hAnsi="Arial" w:cs="Arial"/>
          <w:color w:val="000000" w:themeColor="text1"/>
          <w:sz w:val="12"/>
        </w:rPr>
      </w:pPr>
    </w:p>
    <w:p w:rsidR="00A622D7" w:rsidRPr="00F640B1" w:rsidRDefault="00A622D7" w:rsidP="005A6DEE">
      <w:pPr>
        <w:pStyle w:val="Prrafodelista"/>
        <w:numPr>
          <w:ilvl w:val="0"/>
          <w:numId w:val="34"/>
        </w:numPr>
        <w:spacing w:line="288" w:lineRule="auto"/>
        <w:ind w:left="714" w:hanging="357"/>
        <w:jc w:val="both"/>
        <w:rPr>
          <w:rFonts w:ascii="Arial" w:hAnsi="Arial" w:cs="Arial"/>
          <w:color w:val="000000" w:themeColor="text1"/>
        </w:rPr>
      </w:pPr>
      <w:r w:rsidRPr="00F640B1">
        <w:rPr>
          <w:rFonts w:ascii="Arial" w:hAnsi="Arial" w:cs="Arial"/>
          <w:color w:val="000000" w:themeColor="text1"/>
        </w:rPr>
        <w:t>Árbol del Problema</w:t>
      </w:r>
    </w:p>
    <w:p w:rsidR="00A622D7" w:rsidRPr="00F640B1" w:rsidRDefault="00A622D7" w:rsidP="005A6DEE">
      <w:pPr>
        <w:pStyle w:val="Prrafodelista"/>
        <w:numPr>
          <w:ilvl w:val="0"/>
          <w:numId w:val="34"/>
        </w:numPr>
        <w:spacing w:line="288" w:lineRule="auto"/>
        <w:ind w:left="714" w:hanging="357"/>
        <w:jc w:val="both"/>
        <w:rPr>
          <w:rFonts w:ascii="Arial" w:hAnsi="Arial" w:cs="Arial"/>
          <w:color w:val="000000" w:themeColor="text1"/>
        </w:rPr>
      </w:pPr>
      <w:r w:rsidRPr="00F640B1">
        <w:rPr>
          <w:rFonts w:ascii="Arial" w:hAnsi="Arial" w:cs="Arial"/>
          <w:color w:val="000000" w:themeColor="text1"/>
        </w:rPr>
        <w:t>Árbol de Objetivos</w:t>
      </w:r>
    </w:p>
    <w:p w:rsidR="00A622D7" w:rsidRPr="00F640B1" w:rsidRDefault="00A622D7" w:rsidP="005A6DEE">
      <w:pPr>
        <w:pStyle w:val="Prrafodelista"/>
        <w:numPr>
          <w:ilvl w:val="0"/>
          <w:numId w:val="34"/>
        </w:numPr>
        <w:spacing w:line="288" w:lineRule="auto"/>
        <w:ind w:left="714" w:hanging="357"/>
        <w:jc w:val="both"/>
        <w:rPr>
          <w:rFonts w:ascii="Arial" w:hAnsi="Arial" w:cs="Arial"/>
          <w:color w:val="000000" w:themeColor="text1"/>
        </w:rPr>
      </w:pPr>
      <w:r w:rsidRPr="00F640B1">
        <w:rPr>
          <w:rFonts w:ascii="Arial" w:hAnsi="Arial" w:cs="Arial"/>
          <w:color w:val="000000" w:themeColor="text1"/>
        </w:rPr>
        <w:t>Selección de Alternativas</w:t>
      </w:r>
    </w:p>
    <w:p w:rsidR="00A622D7" w:rsidRPr="00F640B1" w:rsidRDefault="00A622D7" w:rsidP="005A6DEE">
      <w:pPr>
        <w:pStyle w:val="Prrafodelista"/>
        <w:numPr>
          <w:ilvl w:val="0"/>
          <w:numId w:val="34"/>
        </w:numPr>
        <w:spacing w:line="288" w:lineRule="auto"/>
        <w:ind w:left="714" w:hanging="357"/>
        <w:jc w:val="both"/>
        <w:rPr>
          <w:rFonts w:ascii="Arial" w:hAnsi="Arial" w:cs="Arial"/>
          <w:color w:val="000000" w:themeColor="text1"/>
        </w:rPr>
      </w:pPr>
      <w:r w:rsidRPr="00F640B1">
        <w:rPr>
          <w:rFonts w:ascii="Arial" w:hAnsi="Arial" w:cs="Arial"/>
          <w:color w:val="000000" w:themeColor="text1"/>
        </w:rPr>
        <w:t xml:space="preserve">Estructura </w:t>
      </w:r>
      <w:r w:rsidR="00265B8B" w:rsidRPr="00F640B1">
        <w:rPr>
          <w:rFonts w:ascii="Arial" w:hAnsi="Arial" w:cs="Arial"/>
          <w:color w:val="000000" w:themeColor="text1"/>
        </w:rPr>
        <w:t>Analítica</w:t>
      </w:r>
      <w:r w:rsidR="00F82E52" w:rsidRPr="00F640B1">
        <w:rPr>
          <w:rFonts w:ascii="Arial" w:hAnsi="Arial" w:cs="Arial"/>
          <w:color w:val="000000" w:themeColor="text1"/>
        </w:rPr>
        <w:t xml:space="preserve"> del Programa</w:t>
      </w:r>
    </w:p>
    <w:p w:rsidR="00A622D7" w:rsidRPr="00F640B1" w:rsidRDefault="00A622D7" w:rsidP="005A6DEE">
      <w:pPr>
        <w:pStyle w:val="Prrafodelista"/>
        <w:numPr>
          <w:ilvl w:val="0"/>
          <w:numId w:val="34"/>
        </w:numPr>
        <w:spacing w:line="288" w:lineRule="auto"/>
        <w:ind w:left="714" w:hanging="357"/>
        <w:jc w:val="both"/>
        <w:rPr>
          <w:rFonts w:ascii="Arial" w:hAnsi="Arial" w:cs="Arial"/>
          <w:color w:val="000000" w:themeColor="text1"/>
        </w:rPr>
      </w:pPr>
      <w:r w:rsidRPr="00F640B1">
        <w:rPr>
          <w:rFonts w:ascii="Arial" w:hAnsi="Arial" w:cs="Arial"/>
          <w:color w:val="000000" w:themeColor="text1"/>
        </w:rPr>
        <w:t>Cuantificación de la Población Potencial y Objetivo</w:t>
      </w:r>
    </w:p>
    <w:p w:rsidR="00A622D7" w:rsidRPr="00F640B1" w:rsidRDefault="00A622D7" w:rsidP="005A6DEE">
      <w:pPr>
        <w:pStyle w:val="Prrafodelista"/>
        <w:numPr>
          <w:ilvl w:val="0"/>
          <w:numId w:val="34"/>
        </w:numPr>
        <w:spacing w:line="288" w:lineRule="auto"/>
        <w:ind w:left="714" w:hanging="357"/>
        <w:jc w:val="both"/>
        <w:rPr>
          <w:rFonts w:ascii="Arial" w:hAnsi="Arial" w:cs="Arial"/>
          <w:color w:val="000000" w:themeColor="text1"/>
        </w:rPr>
      </w:pPr>
      <w:r w:rsidRPr="00F640B1">
        <w:rPr>
          <w:rFonts w:ascii="Arial" w:hAnsi="Arial" w:cs="Arial"/>
          <w:color w:val="000000" w:themeColor="text1"/>
        </w:rPr>
        <w:t xml:space="preserve">Matriz de indicadores para Resultados </w:t>
      </w:r>
    </w:p>
    <w:p w:rsidR="00A622D7" w:rsidRPr="00F640B1" w:rsidRDefault="00A622D7" w:rsidP="005A6DEE">
      <w:pPr>
        <w:pStyle w:val="Prrafodelista"/>
        <w:numPr>
          <w:ilvl w:val="0"/>
          <w:numId w:val="34"/>
        </w:numPr>
        <w:spacing w:line="288" w:lineRule="auto"/>
        <w:ind w:left="714" w:hanging="357"/>
        <w:jc w:val="both"/>
        <w:rPr>
          <w:rFonts w:ascii="Arial" w:hAnsi="Arial" w:cs="Arial"/>
          <w:color w:val="000000" w:themeColor="text1"/>
        </w:rPr>
      </w:pPr>
      <w:r w:rsidRPr="00F640B1">
        <w:rPr>
          <w:rFonts w:ascii="Arial" w:hAnsi="Arial" w:cs="Arial"/>
          <w:color w:val="000000" w:themeColor="text1"/>
        </w:rPr>
        <w:t>Fichas técnicas de los indicadores de la MIR</w:t>
      </w:r>
    </w:p>
    <w:p w:rsidR="00AF0AFC" w:rsidRDefault="00A622D7" w:rsidP="00E5136B">
      <w:pPr>
        <w:pStyle w:val="Prrafodelista"/>
        <w:numPr>
          <w:ilvl w:val="0"/>
          <w:numId w:val="34"/>
        </w:numPr>
        <w:spacing w:line="288" w:lineRule="auto"/>
        <w:ind w:left="714" w:hanging="357"/>
        <w:jc w:val="both"/>
        <w:rPr>
          <w:rFonts w:ascii="Arial" w:hAnsi="Arial" w:cs="Arial"/>
          <w:color w:val="000000" w:themeColor="text1"/>
        </w:rPr>
      </w:pPr>
      <w:r w:rsidRPr="00F640B1">
        <w:rPr>
          <w:rFonts w:ascii="Arial" w:hAnsi="Arial" w:cs="Arial"/>
          <w:color w:val="000000" w:themeColor="text1"/>
        </w:rPr>
        <w:t>Metas de los indicadores</w:t>
      </w:r>
    </w:p>
    <w:p w:rsidR="00880CEA" w:rsidRDefault="00880CEA" w:rsidP="00880CEA">
      <w:pPr>
        <w:pStyle w:val="Prrafodelista"/>
        <w:spacing w:line="288" w:lineRule="auto"/>
        <w:ind w:left="714"/>
        <w:jc w:val="both"/>
        <w:rPr>
          <w:rFonts w:ascii="Arial" w:hAnsi="Arial" w:cs="Arial"/>
          <w:color w:val="000000" w:themeColor="text1"/>
        </w:rPr>
      </w:pPr>
    </w:p>
    <w:p w:rsidR="00A622D7" w:rsidRPr="00F640B1" w:rsidRDefault="00745F5A" w:rsidP="00335A57">
      <w:pPr>
        <w:spacing w:line="288" w:lineRule="auto"/>
        <w:jc w:val="both"/>
        <w:rPr>
          <w:rFonts w:ascii="Arial" w:hAnsi="Arial" w:cs="Arial"/>
          <w:color w:val="000000" w:themeColor="text1"/>
        </w:rPr>
      </w:pPr>
      <w:r w:rsidRPr="00745F5A">
        <w:rPr>
          <w:rFonts w:ascii="Arial" w:hAnsi="Arial" w:cs="Arial"/>
          <w:b/>
          <w:color w:val="000000" w:themeColor="text1"/>
        </w:rPr>
        <w:t xml:space="preserve">Nonagésimo </w:t>
      </w:r>
      <w:r w:rsidR="006F652A">
        <w:rPr>
          <w:rFonts w:ascii="Arial" w:hAnsi="Arial" w:cs="Arial"/>
          <w:b/>
          <w:color w:val="000000" w:themeColor="text1"/>
        </w:rPr>
        <w:t>Cuarto</w:t>
      </w:r>
      <w:r w:rsidR="002C65A0" w:rsidRPr="00F640B1">
        <w:rPr>
          <w:rFonts w:ascii="Arial" w:hAnsi="Arial" w:cs="Arial"/>
          <w:b/>
          <w:color w:val="000000" w:themeColor="text1"/>
        </w:rPr>
        <w:t xml:space="preserve">. </w:t>
      </w:r>
      <w:r w:rsidR="00A622D7" w:rsidRPr="00F640B1">
        <w:rPr>
          <w:rFonts w:ascii="Arial" w:hAnsi="Arial" w:cs="Arial"/>
          <w:color w:val="000000" w:themeColor="text1"/>
        </w:rPr>
        <w:t>En la actualización y/o modificación de las MIR, las UR debe</w:t>
      </w:r>
      <w:r w:rsidR="002C65A0" w:rsidRPr="00F640B1">
        <w:rPr>
          <w:rFonts w:ascii="Arial" w:hAnsi="Arial" w:cs="Arial"/>
          <w:color w:val="000000" w:themeColor="text1"/>
        </w:rPr>
        <w:t>rán observar en todo momento la</w:t>
      </w:r>
      <w:r w:rsidR="00A622D7" w:rsidRPr="00F640B1">
        <w:rPr>
          <w:rFonts w:ascii="Arial" w:hAnsi="Arial" w:cs="Arial"/>
          <w:color w:val="000000" w:themeColor="text1"/>
        </w:rPr>
        <w:t xml:space="preserve"> Metodología de Marco Lógico, p</w:t>
      </w:r>
      <w:r w:rsidR="002C65A0" w:rsidRPr="00F640B1">
        <w:rPr>
          <w:rFonts w:ascii="Arial" w:hAnsi="Arial" w:cs="Arial"/>
          <w:color w:val="000000" w:themeColor="text1"/>
        </w:rPr>
        <w:t>ara lo cual podrán consultar la</w:t>
      </w:r>
      <w:r w:rsidR="00F82E52" w:rsidRPr="00F640B1">
        <w:rPr>
          <w:rFonts w:ascii="Arial" w:hAnsi="Arial" w:cs="Arial"/>
          <w:color w:val="000000" w:themeColor="text1"/>
        </w:rPr>
        <w:t>s</w:t>
      </w:r>
      <w:r w:rsidR="00A622D7" w:rsidRPr="00F640B1">
        <w:rPr>
          <w:rFonts w:ascii="Arial" w:hAnsi="Arial" w:cs="Arial"/>
          <w:color w:val="000000" w:themeColor="text1"/>
        </w:rPr>
        <w:t xml:space="preserve"> </w:t>
      </w:r>
      <w:r w:rsidR="002C65A0" w:rsidRPr="00F640B1">
        <w:rPr>
          <w:rFonts w:ascii="Arial" w:hAnsi="Arial" w:cs="Arial"/>
          <w:color w:val="000000" w:themeColor="text1"/>
        </w:rPr>
        <w:t>Guía</w:t>
      </w:r>
      <w:r w:rsidR="00F82E52" w:rsidRPr="00F640B1">
        <w:rPr>
          <w:rFonts w:ascii="Arial" w:hAnsi="Arial" w:cs="Arial"/>
          <w:color w:val="000000" w:themeColor="text1"/>
        </w:rPr>
        <w:t>s</w:t>
      </w:r>
      <w:r w:rsidR="002C65A0" w:rsidRPr="00F640B1">
        <w:rPr>
          <w:rFonts w:ascii="Arial" w:hAnsi="Arial" w:cs="Arial"/>
          <w:color w:val="000000" w:themeColor="text1"/>
        </w:rPr>
        <w:t xml:space="preserve"> para el Diseño de la Matriz de Indicadores para Resultados</w:t>
      </w:r>
      <w:r w:rsidR="00F82E52" w:rsidRPr="00F640B1">
        <w:rPr>
          <w:rFonts w:ascii="Arial" w:hAnsi="Arial" w:cs="Arial"/>
          <w:color w:val="000000" w:themeColor="text1"/>
        </w:rPr>
        <w:t xml:space="preserve"> y la Guía Rápida para la Formulación de Programas con la Metodología de Marco Lógico</w:t>
      </w:r>
      <w:r w:rsidR="002C65A0" w:rsidRPr="00F640B1">
        <w:rPr>
          <w:rFonts w:ascii="Arial" w:hAnsi="Arial" w:cs="Arial"/>
          <w:color w:val="000000" w:themeColor="text1"/>
        </w:rPr>
        <w:t xml:space="preserve"> </w:t>
      </w:r>
      <w:r w:rsidR="00F82E52" w:rsidRPr="00F640B1">
        <w:rPr>
          <w:rFonts w:ascii="Arial" w:hAnsi="Arial" w:cs="Arial"/>
          <w:color w:val="000000" w:themeColor="text1"/>
        </w:rPr>
        <w:t>que publica</w:t>
      </w:r>
      <w:r w:rsidR="00A622D7" w:rsidRPr="00F640B1">
        <w:rPr>
          <w:rFonts w:ascii="Arial" w:hAnsi="Arial" w:cs="Arial"/>
          <w:color w:val="000000" w:themeColor="text1"/>
        </w:rPr>
        <w:t xml:space="preserve"> la Secretaría de Hacienda y Crédito Público. </w:t>
      </w:r>
      <w:r w:rsidR="002C65A0" w:rsidRPr="00F640B1">
        <w:rPr>
          <w:rFonts w:ascii="Arial" w:hAnsi="Arial" w:cs="Arial"/>
          <w:color w:val="000000" w:themeColor="text1"/>
        </w:rPr>
        <w:t>Las Dependencias y E</w:t>
      </w:r>
      <w:r w:rsidR="00A622D7" w:rsidRPr="00F640B1">
        <w:rPr>
          <w:rFonts w:ascii="Arial" w:hAnsi="Arial" w:cs="Arial"/>
          <w:color w:val="000000" w:themeColor="text1"/>
        </w:rPr>
        <w:t>ntidades son responsables de la información contenida en las MIR y deberán asegurar que la creación, actualización y/o modificación se realice de manera correcta.</w:t>
      </w:r>
    </w:p>
    <w:p w:rsidR="00876828" w:rsidRPr="00FA71B9" w:rsidRDefault="00876828" w:rsidP="00FA71B9">
      <w:pPr>
        <w:spacing w:line="288" w:lineRule="auto"/>
        <w:jc w:val="both"/>
        <w:rPr>
          <w:rFonts w:ascii="Arial" w:hAnsi="Arial" w:cs="Arial"/>
          <w:bCs/>
          <w:lang w:val="es-ES"/>
        </w:rPr>
      </w:pPr>
    </w:p>
    <w:p w:rsidR="00880CEA" w:rsidRDefault="00880CEA" w:rsidP="00B54D1C">
      <w:pPr>
        <w:spacing w:line="288" w:lineRule="auto"/>
        <w:jc w:val="center"/>
        <w:rPr>
          <w:rFonts w:ascii="Arial" w:hAnsi="Arial" w:cs="Arial"/>
          <w:b/>
        </w:rPr>
      </w:pPr>
    </w:p>
    <w:p w:rsidR="00880CEA" w:rsidRDefault="00880CEA" w:rsidP="00B54D1C">
      <w:pPr>
        <w:spacing w:line="288" w:lineRule="auto"/>
        <w:jc w:val="center"/>
        <w:rPr>
          <w:rFonts w:ascii="Arial" w:hAnsi="Arial" w:cs="Arial"/>
          <w:b/>
        </w:rPr>
      </w:pPr>
    </w:p>
    <w:p w:rsidR="00CF0B0F" w:rsidRPr="00243921" w:rsidRDefault="00713976" w:rsidP="00B54D1C">
      <w:pPr>
        <w:spacing w:line="288" w:lineRule="auto"/>
        <w:jc w:val="center"/>
        <w:rPr>
          <w:rFonts w:ascii="Arial" w:hAnsi="Arial" w:cs="Arial"/>
          <w:b/>
        </w:rPr>
      </w:pPr>
      <w:r w:rsidRPr="00243921">
        <w:rPr>
          <w:rFonts w:ascii="Arial" w:hAnsi="Arial" w:cs="Arial"/>
          <w:b/>
        </w:rPr>
        <w:lastRenderedPageBreak/>
        <w:t>Capítulo S</w:t>
      </w:r>
      <w:r w:rsidR="0092271F" w:rsidRPr="00243921">
        <w:rPr>
          <w:rFonts w:ascii="Arial" w:hAnsi="Arial" w:cs="Arial"/>
          <w:b/>
        </w:rPr>
        <w:t>éptimo</w:t>
      </w:r>
    </w:p>
    <w:p w:rsidR="00E80994" w:rsidRPr="00243921" w:rsidRDefault="00CF0B0F" w:rsidP="00B54D1C">
      <w:pPr>
        <w:spacing w:line="288" w:lineRule="auto"/>
        <w:jc w:val="center"/>
        <w:rPr>
          <w:rFonts w:ascii="Arial" w:hAnsi="Arial" w:cs="Arial"/>
          <w:b/>
        </w:rPr>
      </w:pPr>
      <w:r w:rsidRPr="00243921">
        <w:rPr>
          <w:rFonts w:ascii="Arial" w:hAnsi="Arial" w:cs="Arial"/>
          <w:b/>
        </w:rPr>
        <w:t xml:space="preserve">Publicación y Modificaciones </w:t>
      </w:r>
    </w:p>
    <w:p w:rsidR="00E80994" w:rsidRPr="00243921" w:rsidRDefault="00E80994" w:rsidP="00B54D1C">
      <w:pPr>
        <w:widowControl w:val="0"/>
        <w:autoSpaceDE w:val="0"/>
        <w:autoSpaceDN w:val="0"/>
        <w:adjustRightInd w:val="0"/>
        <w:spacing w:line="288" w:lineRule="auto"/>
        <w:jc w:val="both"/>
        <w:rPr>
          <w:rFonts w:ascii="Arial" w:hAnsi="Arial" w:cs="Arial"/>
          <w:b/>
          <w:lang w:val="es-ES"/>
        </w:rPr>
      </w:pPr>
    </w:p>
    <w:p w:rsidR="00876828" w:rsidRPr="00243921" w:rsidRDefault="00876828" w:rsidP="00B54D1C">
      <w:pPr>
        <w:widowControl w:val="0"/>
        <w:autoSpaceDE w:val="0"/>
        <w:autoSpaceDN w:val="0"/>
        <w:adjustRightInd w:val="0"/>
        <w:spacing w:line="288" w:lineRule="auto"/>
        <w:jc w:val="both"/>
        <w:rPr>
          <w:rFonts w:ascii="Arial" w:hAnsi="Arial" w:cs="Arial"/>
          <w:b/>
          <w:lang w:val="es-ES"/>
        </w:rPr>
      </w:pPr>
    </w:p>
    <w:p w:rsidR="00FA71B9" w:rsidRPr="00243921" w:rsidRDefault="00745F5A" w:rsidP="00FA71B9">
      <w:pPr>
        <w:widowControl w:val="0"/>
        <w:autoSpaceDE w:val="0"/>
        <w:autoSpaceDN w:val="0"/>
        <w:adjustRightInd w:val="0"/>
        <w:spacing w:line="288" w:lineRule="auto"/>
        <w:jc w:val="both"/>
        <w:rPr>
          <w:rFonts w:ascii="Arial" w:hAnsi="Arial" w:cs="Arial"/>
        </w:rPr>
      </w:pPr>
      <w:r w:rsidRPr="00745F5A">
        <w:rPr>
          <w:rFonts w:ascii="Arial" w:hAnsi="Arial" w:cs="Arial"/>
          <w:b/>
          <w:lang w:val="es-ES"/>
        </w:rPr>
        <w:t xml:space="preserve">Nonagésimo </w:t>
      </w:r>
      <w:r w:rsidR="006F652A">
        <w:rPr>
          <w:rFonts w:ascii="Arial" w:hAnsi="Arial" w:cs="Arial"/>
          <w:b/>
          <w:lang w:val="es-ES"/>
        </w:rPr>
        <w:t>Quinto</w:t>
      </w:r>
      <w:r w:rsidR="005F49EA" w:rsidRPr="00243921">
        <w:rPr>
          <w:rFonts w:ascii="Arial" w:hAnsi="Arial" w:cs="Arial"/>
          <w:b/>
          <w:lang w:val="es-ES"/>
        </w:rPr>
        <w:t>.</w:t>
      </w:r>
      <w:r w:rsidR="00E80994" w:rsidRPr="00243921">
        <w:rPr>
          <w:rFonts w:ascii="Arial" w:hAnsi="Arial" w:cs="Arial"/>
          <w:b/>
          <w:lang w:val="es-ES"/>
        </w:rPr>
        <w:t xml:space="preserve"> </w:t>
      </w:r>
      <w:r w:rsidR="00FA71B9" w:rsidRPr="00FA71B9">
        <w:rPr>
          <w:rFonts w:ascii="Arial" w:hAnsi="Arial" w:cs="Arial"/>
        </w:rPr>
        <w:t>Los presentes Lineamientos, así como las modificaciones a los mismos, deberán ser publicados en el portal de internet de la Secretaría de Administración y Finanzas.</w:t>
      </w:r>
    </w:p>
    <w:p w:rsidR="00876828" w:rsidRPr="00F640B1" w:rsidRDefault="00876828" w:rsidP="00FA71B9">
      <w:pPr>
        <w:spacing w:line="288" w:lineRule="auto"/>
        <w:rPr>
          <w:rFonts w:ascii="Arial" w:hAnsi="Arial" w:cs="Arial"/>
          <w:b/>
          <w:color w:val="000000" w:themeColor="text1"/>
        </w:rPr>
      </w:pPr>
    </w:p>
    <w:p w:rsidR="0087124B" w:rsidRDefault="0087124B" w:rsidP="00B54D1C">
      <w:pPr>
        <w:spacing w:line="288" w:lineRule="auto"/>
        <w:jc w:val="center"/>
        <w:rPr>
          <w:rFonts w:ascii="Arial" w:hAnsi="Arial" w:cs="Arial"/>
          <w:b/>
          <w:color w:val="000000" w:themeColor="text1"/>
        </w:rPr>
      </w:pPr>
    </w:p>
    <w:p w:rsidR="00CF0B0F" w:rsidRPr="00F640B1" w:rsidRDefault="00713976" w:rsidP="00B54D1C">
      <w:pPr>
        <w:spacing w:line="288" w:lineRule="auto"/>
        <w:jc w:val="center"/>
        <w:rPr>
          <w:rFonts w:ascii="Arial" w:hAnsi="Arial" w:cs="Arial"/>
          <w:b/>
          <w:color w:val="000000" w:themeColor="text1"/>
        </w:rPr>
      </w:pPr>
      <w:r w:rsidRPr="00F640B1">
        <w:rPr>
          <w:rFonts w:ascii="Arial" w:hAnsi="Arial" w:cs="Arial"/>
          <w:b/>
          <w:color w:val="000000" w:themeColor="text1"/>
        </w:rPr>
        <w:t xml:space="preserve">Capítulo </w:t>
      </w:r>
      <w:r w:rsidR="00FA71B9">
        <w:rPr>
          <w:rFonts w:ascii="Arial" w:hAnsi="Arial" w:cs="Arial"/>
          <w:b/>
          <w:color w:val="000000" w:themeColor="text1"/>
        </w:rPr>
        <w:t>Octavo</w:t>
      </w:r>
    </w:p>
    <w:p w:rsidR="00E80994" w:rsidRPr="00F640B1" w:rsidRDefault="00CF0B0F" w:rsidP="00B54D1C">
      <w:pPr>
        <w:spacing w:line="288" w:lineRule="auto"/>
        <w:jc w:val="center"/>
        <w:rPr>
          <w:rFonts w:ascii="Arial" w:hAnsi="Arial" w:cs="Arial"/>
          <w:b/>
          <w:color w:val="000000" w:themeColor="text1"/>
        </w:rPr>
      </w:pPr>
      <w:r w:rsidRPr="00F640B1">
        <w:rPr>
          <w:rFonts w:ascii="Arial" w:hAnsi="Arial" w:cs="Arial"/>
          <w:b/>
          <w:color w:val="000000" w:themeColor="text1"/>
        </w:rPr>
        <w:t>Anexos</w:t>
      </w:r>
    </w:p>
    <w:p w:rsidR="00E80994" w:rsidRPr="00F640B1" w:rsidRDefault="00E80994" w:rsidP="00B54D1C">
      <w:pPr>
        <w:widowControl w:val="0"/>
        <w:autoSpaceDE w:val="0"/>
        <w:autoSpaceDN w:val="0"/>
        <w:adjustRightInd w:val="0"/>
        <w:spacing w:line="288" w:lineRule="auto"/>
        <w:jc w:val="both"/>
        <w:rPr>
          <w:rFonts w:ascii="Arial" w:hAnsi="Arial" w:cs="Arial"/>
          <w:b/>
          <w:color w:val="000000" w:themeColor="text1"/>
          <w:lang w:val="es-ES"/>
        </w:rPr>
      </w:pPr>
    </w:p>
    <w:p w:rsidR="00876828" w:rsidRDefault="00876828" w:rsidP="00B54D1C">
      <w:pPr>
        <w:widowControl w:val="0"/>
        <w:autoSpaceDE w:val="0"/>
        <w:autoSpaceDN w:val="0"/>
        <w:adjustRightInd w:val="0"/>
        <w:spacing w:line="288" w:lineRule="auto"/>
        <w:jc w:val="both"/>
        <w:rPr>
          <w:rFonts w:ascii="Arial" w:hAnsi="Arial" w:cs="Arial"/>
          <w:b/>
          <w:color w:val="000000" w:themeColor="text1"/>
          <w:lang w:val="es-ES"/>
        </w:rPr>
      </w:pPr>
    </w:p>
    <w:p w:rsidR="00D80436" w:rsidRDefault="00745F5A" w:rsidP="00B54D1C">
      <w:pPr>
        <w:widowControl w:val="0"/>
        <w:autoSpaceDE w:val="0"/>
        <w:autoSpaceDN w:val="0"/>
        <w:adjustRightInd w:val="0"/>
        <w:spacing w:line="288" w:lineRule="auto"/>
        <w:jc w:val="both"/>
        <w:rPr>
          <w:rFonts w:ascii="Arial" w:hAnsi="Arial" w:cs="Arial"/>
          <w:color w:val="000000" w:themeColor="text1"/>
          <w:lang w:val="es-ES"/>
        </w:rPr>
      </w:pPr>
      <w:r w:rsidRPr="00745F5A">
        <w:rPr>
          <w:rFonts w:ascii="Arial" w:hAnsi="Arial" w:cs="Arial"/>
          <w:b/>
          <w:color w:val="000000" w:themeColor="text1"/>
          <w:lang w:val="es-ES"/>
        </w:rPr>
        <w:t xml:space="preserve">Nonagésimo </w:t>
      </w:r>
      <w:r w:rsidR="006F652A">
        <w:rPr>
          <w:rFonts w:ascii="Arial" w:hAnsi="Arial" w:cs="Arial"/>
          <w:b/>
          <w:color w:val="000000" w:themeColor="text1"/>
          <w:lang w:val="es-ES"/>
        </w:rPr>
        <w:t>Sexto</w:t>
      </w:r>
      <w:r w:rsidR="00B8666C" w:rsidRPr="00F640B1">
        <w:rPr>
          <w:rFonts w:ascii="Arial" w:hAnsi="Arial" w:cs="Arial"/>
          <w:b/>
          <w:color w:val="000000" w:themeColor="text1"/>
          <w:lang w:val="es-ES"/>
        </w:rPr>
        <w:t>.</w:t>
      </w:r>
      <w:r w:rsidR="00E80994" w:rsidRPr="00F640B1">
        <w:rPr>
          <w:rFonts w:ascii="Arial" w:hAnsi="Arial" w:cs="Arial"/>
          <w:color w:val="000000" w:themeColor="text1"/>
          <w:lang w:val="es-ES"/>
        </w:rPr>
        <w:t xml:space="preserve"> Los siguientes anexos forman parte integrante de los presentes Lineamientos.</w:t>
      </w:r>
    </w:p>
    <w:p w:rsidR="00FA71B9" w:rsidRPr="00D61895" w:rsidRDefault="00FA71B9" w:rsidP="00D61895">
      <w:pPr>
        <w:rPr>
          <w:rFonts w:ascii="Arial" w:hAnsi="Arial" w:cs="Arial"/>
          <w:color w:val="000000" w:themeColor="text1"/>
          <w:lang w:val="es-ES"/>
        </w:rPr>
      </w:pPr>
    </w:p>
    <w:sectPr w:rsidR="00FA71B9" w:rsidRPr="00D61895" w:rsidSect="00834ABB">
      <w:headerReference w:type="default" r:id="rId21"/>
      <w:footerReference w:type="default" r:id="rId22"/>
      <w:pgSz w:w="12240" w:h="15840"/>
      <w:pgMar w:top="2070" w:right="1701" w:bottom="1418" w:left="1701" w:header="720" w:footer="720" w:gutter="0"/>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B3408" w:rsidRDefault="003B3408" w:rsidP="002D37D5">
      <w:r>
        <w:separator/>
      </w:r>
    </w:p>
  </w:endnote>
  <w:endnote w:type="continuationSeparator" w:id="0">
    <w:p w:rsidR="003B3408" w:rsidRDefault="003B3408" w:rsidP="002D37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MS ??">
    <w:altName w:val="MS Gothic"/>
    <w:panose1 w:val="00000000000000000000"/>
    <w:charset w:val="80"/>
    <w:family w:val="auto"/>
    <w:notTrueType/>
    <w:pitch w:val="variable"/>
    <w:sig w:usb0="00000000" w:usb1="08070000" w:usb2="00000010" w:usb3="00000000" w:csb0="00020000" w:csb1="00000000"/>
  </w:font>
  <w:font w:name="MS Mincho">
    <w:altName w:val="Yu Gothic UI"/>
    <w:panose1 w:val="02020609040205080304"/>
    <w:charset w:val="80"/>
    <w:family w:val="roman"/>
    <w:notTrueType/>
    <w:pitch w:val="fixed"/>
    <w:sig w:usb0="00000000" w:usb1="08070000" w:usb2="00000010" w:usb3="00000000" w:csb0="00020000" w:csb1="00000000"/>
  </w:font>
  <w:font w:name="Montserrat Extra Bold">
    <w:altName w:val="Arial"/>
    <w:panose1 w:val="00000000000000000000"/>
    <w:charset w:val="00"/>
    <w:family w:val="modern"/>
    <w:notTrueType/>
    <w:pitch w:val="variable"/>
    <w:sig w:usb0="00000007" w:usb1="00000000" w:usb2="00000000" w:usb3="00000000" w:csb0="00000093" w:csb1="00000000"/>
  </w:font>
  <w:font w:name="Montserrat Semi Bold">
    <w:altName w:val="Calibri"/>
    <w:panose1 w:val="00000000000000000000"/>
    <w:charset w:val="00"/>
    <w:family w:val="modern"/>
    <w:notTrueType/>
    <w:pitch w:val="variable"/>
    <w:sig w:usb0="00000007" w:usb1="00000000" w:usb2="00000000" w:usb3="00000000" w:csb0="00000093" w:csb1="00000000"/>
  </w:font>
  <w:font w:name="Univia Pro Light">
    <w:altName w:val="Arial"/>
    <w:panose1 w:val="00000000000000000000"/>
    <w:charset w:val="00"/>
    <w:family w:val="modern"/>
    <w:notTrueType/>
    <w:pitch w:val="variable"/>
    <w:sig w:usb0="A00002EF" w:usb1="5000E47B" w:usb2="00000000" w:usb3="00000000" w:csb0="00000097"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408" w:rsidRDefault="003B3408">
    <w:pPr>
      <w:pStyle w:val="Piedepgin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408" w:rsidRPr="00834ABB" w:rsidRDefault="003B3408">
    <w:pPr>
      <w:pStyle w:val="Piedepgina"/>
      <w:jc w:val="right"/>
      <w:rPr>
        <w:rFonts w:ascii="Arial" w:hAnsi="Arial" w:cs="Arial"/>
        <w:sz w:val="22"/>
      </w:rPr>
    </w:pPr>
  </w:p>
  <w:p w:rsidR="003B3408" w:rsidRPr="007D2B12" w:rsidRDefault="003B3408" w:rsidP="002570E7">
    <w:pPr>
      <w:spacing w:line="360" w:lineRule="auto"/>
      <w:jc w:val="center"/>
      <w:rPr>
        <w:rFonts w:ascii="Arial" w:hAnsi="Arial" w:cs="Arial"/>
        <w:color w:val="7F7F7F" w:themeColor="text1" w:themeTint="80"/>
        <w:sz w:val="20"/>
        <w:szCs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408" w:rsidRDefault="003B3408">
    <w:pPr>
      <w:pStyle w:val="Piedepgina"/>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17025931"/>
      <w:docPartObj>
        <w:docPartGallery w:val="Page Numbers (Bottom of Page)"/>
        <w:docPartUnique/>
      </w:docPartObj>
    </w:sdtPr>
    <w:sdtEndPr/>
    <w:sdtContent>
      <w:p w:rsidR="003B3408" w:rsidRDefault="003B3408">
        <w:pPr>
          <w:pStyle w:val="Piedepgina"/>
          <w:jc w:val="right"/>
        </w:pPr>
        <w:r w:rsidRPr="007C3D89">
          <w:rPr>
            <w:rFonts w:ascii="Arial" w:hAnsi="Arial" w:cs="Arial"/>
            <w:sz w:val="22"/>
            <w:szCs w:val="22"/>
          </w:rPr>
          <w:fldChar w:fldCharType="begin"/>
        </w:r>
        <w:r w:rsidRPr="007C3D89">
          <w:rPr>
            <w:rFonts w:ascii="Arial" w:hAnsi="Arial" w:cs="Arial"/>
            <w:sz w:val="22"/>
            <w:szCs w:val="22"/>
          </w:rPr>
          <w:instrText>PAGE   \* MERGEFORMAT</w:instrText>
        </w:r>
        <w:r w:rsidRPr="007C3D89">
          <w:rPr>
            <w:rFonts w:ascii="Arial" w:hAnsi="Arial" w:cs="Arial"/>
            <w:sz w:val="22"/>
            <w:szCs w:val="22"/>
          </w:rPr>
          <w:fldChar w:fldCharType="separate"/>
        </w:r>
        <w:r w:rsidR="00395795" w:rsidRPr="00395795">
          <w:rPr>
            <w:rFonts w:ascii="Arial" w:hAnsi="Arial" w:cs="Arial"/>
            <w:noProof/>
            <w:sz w:val="22"/>
            <w:szCs w:val="22"/>
            <w:lang w:val="es-ES"/>
          </w:rPr>
          <w:t>32</w:t>
        </w:r>
        <w:r w:rsidRPr="007C3D89">
          <w:rPr>
            <w:rFonts w:ascii="Arial" w:hAnsi="Arial" w:cs="Arial"/>
            <w:sz w:val="22"/>
            <w:szCs w:val="22"/>
          </w:rPr>
          <w:fldChar w:fldCharType="end"/>
        </w:r>
      </w:p>
    </w:sdtContent>
  </w:sdt>
  <w:p w:rsidR="003B3408" w:rsidRPr="007D2B12" w:rsidRDefault="003B3408" w:rsidP="002570E7">
    <w:pPr>
      <w:spacing w:line="360" w:lineRule="auto"/>
      <w:jc w:val="center"/>
      <w:rPr>
        <w:rFonts w:ascii="Arial" w:hAnsi="Arial" w:cs="Arial"/>
        <w:color w:val="7F7F7F" w:themeColor="text1" w:themeTint="80"/>
        <w:sz w:val="20"/>
        <w:szCs w:val="2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B3408" w:rsidRDefault="003B3408" w:rsidP="002D37D5">
      <w:r>
        <w:separator/>
      </w:r>
    </w:p>
  </w:footnote>
  <w:footnote w:type="continuationSeparator" w:id="0">
    <w:p w:rsidR="003B3408" w:rsidRDefault="003B3408" w:rsidP="002D37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408" w:rsidRDefault="003B3408">
    <w:pPr>
      <w:pStyle w:val="Encabezado"/>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408" w:rsidRDefault="003B3408">
    <w:pPr>
      <w:pStyle w:val="Encabezado"/>
    </w:pPr>
  </w:p>
  <w:tbl>
    <w:tblPr>
      <w:tblW w:w="13556" w:type="dxa"/>
      <w:tblInd w:w="-1843" w:type="dxa"/>
      <w:tblLook w:val="04A0" w:firstRow="1" w:lastRow="0" w:firstColumn="1" w:lastColumn="0" w:noHBand="0" w:noVBand="1"/>
    </w:tblPr>
    <w:tblGrid>
      <w:gridCol w:w="2127"/>
      <w:gridCol w:w="2801"/>
      <w:gridCol w:w="5274"/>
      <w:gridCol w:w="3354"/>
    </w:tblGrid>
    <w:tr w:rsidR="003B3408" w:rsidRPr="00EA4287" w:rsidTr="001E60BD">
      <w:tc>
        <w:tcPr>
          <w:tcW w:w="2127" w:type="dxa"/>
          <w:shd w:val="clear" w:color="auto" w:fill="auto"/>
        </w:tcPr>
        <w:p w:rsidR="003B3408" w:rsidRPr="00EA4287" w:rsidRDefault="003B3408" w:rsidP="00AC253D">
          <w:pPr>
            <w:pStyle w:val="Encabezado"/>
          </w:pPr>
          <w:r>
            <w:rPr>
              <w:rFonts w:ascii="Arial" w:hAnsi="Arial" w:cs="Arial"/>
              <w:b/>
              <w:noProof/>
              <w:color w:val="000000" w:themeColor="text1"/>
              <w:lang w:val="es-MX" w:eastAsia="es-MX"/>
            </w:rPr>
            <mc:AlternateContent>
              <mc:Choice Requires="wps">
                <w:drawing>
                  <wp:anchor distT="0" distB="0" distL="114300" distR="114300" simplePos="0" relativeHeight="251664384" behindDoc="0" locked="0" layoutInCell="1" allowOverlap="1" wp14:anchorId="238B4755" wp14:editId="313C5C2D">
                    <wp:simplePos x="0" y="0"/>
                    <wp:positionH relativeFrom="column">
                      <wp:posOffset>686435</wp:posOffset>
                    </wp:positionH>
                    <wp:positionV relativeFrom="paragraph">
                      <wp:posOffset>567055</wp:posOffset>
                    </wp:positionV>
                    <wp:extent cx="6192000" cy="33655"/>
                    <wp:effectExtent l="38100" t="38100" r="75565" b="80645"/>
                    <wp:wrapNone/>
                    <wp:docPr id="8" name="Conector recto 8"/>
                    <wp:cNvGraphicFramePr/>
                    <a:graphic xmlns:a="http://schemas.openxmlformats.org/drawingml/2006/main">
                      <a:graphicData uri="http://schemas.microsoft.com/office/word/2010/wordprocessingShape">
                        <wps:wsp>
                          <wps:cNvCnPr/>
                          <wps:spPr>
                            <a:xfrm flipV="1">
                              <a:off x="0" y="0"/>
                              <a:ext cx="6192000" cy="3365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B1E0434" id="Conector recto 8" o:spid="_x0000_s1026" style="position:absolute;flip:y;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05pt,44.65pt" to="541.6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" strokecolor="#c00000" strokeweight="2pt">
                    <v:shadow on="t" color="black" opacity="24903f" origin=",.5" offset="0,.55556mm"/>
                  </v:line>
                </w:pict>
              </mc:Fallback>
            </mc:AlternateContent>
          </w:r>
        </w:p>
      </w:tc>
      <w:tc>
        <w:tcPr>
          <w:tcW w:w="2801" w:type="dxa"/>
          <w:shd w:val="clear" w:color="auto" w:fill="auto"/>
        </w:tcPr>
        <w:p w:rsidR="003B3408" w:rsidRPr="00EA4287" w:rsidRDefault="003B3408" w:rsidP="00AC253D">
          <w:pPr>
            <w:spacing w:before="78"/>
            <w:ind w:left="-113" w:right="934"/>
            <w:rPr>
              <w:rFonts w:ascii="Montserrat Semi Bold" w:eastAsia="Arial" w:hAnsi="Montserrat Semi Bold" w:cs="Arial"/>
              <w:color w:val="861D31"/>
            </w:rPr>
          </w:pPr>
          <w:r w:rsidRPr="00EA4287">
            <w:rPr>
              <w:rFonts w:ascii="Montserrat Semi Bold" w:eastAsia="Arial" w:hAnsi="Montserrat Semi Bold" w:cs="Arial"/>
              <w:b/>
              <w:color w:val="861D31"/>
              <w:w w:val="109"/>
            </w:rPr>
            <w:t>SINALOA</w:t>
          </w:r>
        </w:p>
        <w:p w:rsidR="003B3408" w:rsidRPr="00EA4287" w:rsidRDefault="003B3408" w:rsidP="00AC253D">
          <w:pPr>
            <w:spacing w:before="22"/>
            <w:ind w:left="-113" w:right="-41"/>
            <w:rPr>
              <w:rFonts w:ascii="Montserrat Semi Bold" w:eastAsia="Arial" w:hAnsi="Montserrat Semi Bold" w:cs="Arial"/>
              <w:color w:val="3D3132"/>
              <w:sz w:val="15"/>
              <w:szCs w:val="15"/>
            </w:rPr>
          </w:pPr>
          <w:r>
            <w:rPr>
              <w:rFonts w:ascii="Montserrat Semi Bold" w:eastAsia="Arial" w:hAnsi="Montserrat Semi Bold" w:cs="Arial"/>
              <w:color w:val="3D3132"/>
              <w:sz w:val="15"/>
              <w:szCs w:val="15"/>
            </w:rPr>
            <w:t xml:space="preserve">SECRETARÍA </w:t>
          </w:r>
          <w:r w:rsidRPr="00EA4287">
            <w:rPr>
              <w:rFonts w:ascii="Montserrat Semi Bold" w:eastAsia="Arial" w:hAnsi="Montserrat Semi Bold" w:cs="Arial"/>
              <w:color w:val="3D3132"/>
              <w:sz w:val="15"/>
              <w:szCs w:val="15"/>
            </w:rPr>
            <w:t>DE ADMINISTRACIÓN</w:t>
          </w:r>
        </w:p>
        <w:p w:rsidR="003B3408" w:rsidRPr="00EA4287" w:rsidRDefault="003B3408" w:rsidP="00AC253D">
          <w:pPr>
            <w:spacing w:before="22"/>
            <w:ind w:left="-113" w:right="-41"/>
            <w:rPr>
              <w:rFonts w:ascii="Montserrat Semi Bold" w:eastAsia="Arial" w:hAnsi="Montserrat Semi Bold" w:cs="Arial"/>
              <w:color w:val="3D3132"/>
              <w:sz w:val="15"/>
              <w:szCs w:val="15"/>
            </w:rPr>
          </w:pPr>
          <w:r w:rsidRPr="00EA4287">
            <w:rPr>
              <w:rFonts w:ascii="Montserrat Semi Bold" w:eastAsia="Arial" w:hAnsi="Montserrat Semi Bold" w:cs="Arial"/>
              <w:color w:val="3D3132"/>
              <w:sz w:val="15"/>
              <w:szCs w:val="15"/>
            </w:rPr>
            <w:t>Y FINANZAS</w:t>
          </w:r>
        </w:p>
        <w:p w:rsidR="003B3408" w:rsidRPr="00EA4287" w:rsidRDefault="003B3408" w:rsidP="00AC253D">
          <w:pPr>
            <w:pStyle w:val="Encabezado"/>
            <w:ind w:left="-113"/>
          </w:pPr>
        </w:p>
      </w:tc>
      <w:tc>
        <w:tcPr>
          <w:tcW w:w="5274" w:type="dxa"/>
        </w:tcPr>
        <w:p w:rsidR="003B3408" w:rsidRDefault="003B3408" w:rsidP="00AC253D">
          <w:pPr>
            <w:spacing w:before="22"/>
            <w:ind w:right="-41"/>
            <w:jc w:val="right"/>
            <w:rPr>
              <w:rFonts w:ascii="Montserrat Semi Bold" w:eastAsia="Arial" w:hAnsi="Montserrat Semi Bold" w:cs="Arial"/>
              <w:color w:val="3D3132"/>
              <w:szCs w:val="15"/>
            </w:rPr>
          </w:pPr>
        </w:p>
        <w:p w:rsidR="003B3408" w:rsidRPr="00EA4287" w:rsidRDefault="003B3408" w:rsidP="00AC253D">
          <w:pPr>
            <w:spacing w:before="22"/>
            <w:ind w:right="-41"/>
            <w:jc w:val="right"/>
          </w:pPr>
        </w:p>
      </w:tc>
      <w:tc>
        <w:tcPr>
          <w:tcW w:w="3354" w:type="dxa"/>
          <w:shd w:val="clear" w:color="auto" w:fill="auto"/>
        </w:tcPr>
        <w:p w:rsidR="003B3408" w:rsidRPr="00EA4287" w:rsidRDefault="003B3408" w:rsidP="00AC253D">
          <w:pPr>
            <w:pStyle w:val="Encabezado"/>
            <w:ind w:left="181"/>
          </w:pPr>
        </w:p>
      </w:tc>
    </w:tr>
  </w:tbl>
  <w:p w:rsidR="003B3408" w:rsidRDefault="003B3408">
    <w:pPr>
      <w:pStyle w:val="Encabezado"/>
    </w:pPr>
  </w:p>
  <w:p w:rsidR="003B3408" w:rsidRDefault="003B3408">
    <w:pPr>
      <w:pStyle w:val="Encabezado"/>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408" w:rsidRDefault="003B3408">
    <w:pPr>
      <w:pStyle w:val="Encabezado"/>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B3408" w:rsidRDefault="003B3408">
    <w:pPr>
      <w:pStyle w:val="Encabezado"/>
    </w:pPr>
    <w:r>
      <w:rPr>
        <w:noProof/>
        <w:lang w:val="es-MX" w:eastAsia="es-MX"/>
      </w:rPr>
      <w:drawing>
        <wp:anchor distT="0" distB="0" distL="114300" distR="114300" simplePos="0" relativeHeight="251666432" behindDoc="1" locked="0" layoutInCell="1" allowOverlap="1" wp14:anchorId="6A7EDFD7" wp14:editId="205E2E33">
          <wp:simplePos x="0" y="0"/>
          <wp:positionH relativeFrom="column">
            <wp:posOffset>-522605</wp:posOffset>
          </wp:positionH>
          <wp:positionV relativeFrom="paragraph">
            <wp:posOffset>-266065</wp:posOffset>
          </wp:positionV>
          <wp:extent cx="670247" cy="1096542"/>
          <wp:effectExtent l="0" t="0" r="0" b="0"/>
          <wp:wrapNone/>
          <wp:docPr id="2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247" cy="1096542"/>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3556" w:type="dxa"/>
      <w:tblInd w:w="-1843" w:type="dxa"/>
      <w:tblLook w:val="04A0" w:firstRow="1" w:lastRow="0" w:firstColumn="1" w:lastColumn="0" w:noHBand="0" w:noVBand="1"/>
    </w:tblPr>
    <w:tblGrid>
      <w:gridCol w:w="2127"/>
      <w:gridCol w:w="2801"/>
      <w:gridCol w:w="5274"/>
      <w:gridCol w:w="3354"/>
    </w:tblGrid>
    <w:tr w:rsidR="003B3408" w:rsidRPr="00EA4287" w:rsidTr="001E60BD">
      <w:tc>
        <w:tcPr>
          <w:tcW w:w="2127" w:type="dxa"/>
          <w:shd w:val="clear" w:color="auto" w:fill="auto"/>
        </w:tcPr>
        <w:p w:rsidR="003B3408" w:rsidRPr="00EA4287" w:rsidRDefault="003B3408" w:rsidP="00AC253D">
          <w:pPr>
            <w:pStyle w:val="Encabezado"/>
          </w:pPr>
          <w:r>
            <w:rPr>
              <w:rFonts w:ascii="Arial" w:hAnsi="Arial" w:cs="Arial"/>
              <w:b/>
              <w:noProof/>
              <w:color w:val="000000" w:themeColor="text1"/>
              <w:lang w:val="es-MX" w:eastAsia="es-MX"/>
            </w:rPr>
            <mc:AlternateContent>
              <mc:Choice Requires="wps">
                <w:drawing>
                  <wp:anchor distT="0" distB="0" distL="114300" distR="114300" simplePos="0" relativeHeight="251667456" behindDoc="0" locked="0" layoutInCell="1" allowOverlap="1" wp14:anchorId="581F1C63" wp14:editId="3C90F535">
                    <wp:simplePos x="0" y="0"/>
                    <wp:positionH relativeFrom="column">
                      <wp:posOffset>686435</wp:posOffset>
                    </wp:positionH>
                    <wp:positionV relativeFrom="paragraph">
                      <wp:posOffset>567055</wp:posOffset>
                    </wp:positionV>
                    <wp:extent cx="6192000" cy="33655"/>
                    <wp:effectExtent l="38100" t="38100" r="75565" b="80645"/>
                    <wp:wrapNone/>
                    <wp:docPr id="24" name="Conector recto 24"/>
                    <wp:cNvGraphicFramePr/>
                    <a:graphic xmlns:a="http://schemas.openxmlformats.org/drawingml/2006/main">
                      <a:graphicData uri="http://schemas.microsoft.com/office/word/2010/wordprocessingShape">
                        <wps:wsp>
                          <wps:cNvCnPr/>
                          <wps:spPr>
                            <a:xfrm flipV="1">
                              <a:off x="0" y="0"/>
                              <a:ext cx="6192000" cy="33655"/>
                            </a:xfrm>
                            <a:prstGeom prst="line">
                              <a:avLst/>
                            </a:prstGeom>
                            <a:ln>
                              <a:solidFill>
                                <a:srgbClr val="C0000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4B2B3491" id="Conector recto 24" o:spid="_x0000_s1026" style="position:absolute;flip:y;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4.05pt,44.65pt" to="541.6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" strokecolor="#c00000" strokeweight="2pt">
                    <v:shadow on="t" color="black" opacity="24903f" origin=",.5" offset="0,.55556mm"/>
                  </v:line>
                </w:pict>
              </mc:Fallback>
            </mc:AlternateContent>
          </w:r>
        </w:p>
      </w:tc>
      <w:tc>
        <w:tcPr>
          <w:tcW w:w="2801" w:type="dxa"/>
          <w:shd w:val="clear" w:color="auto" w:fill="auto"/>
        </w:tcPr>
        <w:p w:rsidR="003B3408" w:rsidRPr="00EA4287" w:rsidRDefault="003B3408" w:rsidP="00AC253D">
          <w:pPr>
            <w:spacing w:before="78"/>
            <w:ind w:left="-113" w:right="934"/>
            <w:rPr>
              <w:rFonts w:ascii="Montserrat Semi Bold" w:eastAsia="Arial" w:hAnsi="Montserrat Semi Bold" w:cs="Arial"/>
              <w:color w:val="861D31"/>
            </w:rPr>
          </w:pPr>
          <w:r w:rsidRPr="00EA4287">
            <w:rPr>
              <w:rFonts w:ascii="Montserrat Semi Bold" w:eastAsia="Arial" w:hAnsi="Montserrat Semi Bold" w:cs="Arial"/>
              <w:b/>
              <w:color w:val="861D31"/>
              <w:w w:val="109"/>
            </w:rPr>
            <w:t>SINALOA</w:t>
          </w:r>
        </w:p>
        <w:p w:rsidR="003B3408" w:rsidRPr="00EA4287" w:rsidRDefault="003B3408" w:rsidP="00AC253D">
          <w:pPr>
            <w:spacing w:before="22"/>
            <w:ind w:left="-113" w:right="-41"/>
            <w:rPr>
              <w:rFonts w:ascii="Montserrat Semi Bold" w:eastAsia="Arial" w:hAnsi="Montserrat Semi Bold" w:cs="Arial"/>
              <w:color w:val="3D3132"/>
              <w:sz w:val="15"/>
              <w:szCs w:val="15"/>
            </w:rPr>
          </w:pPr>
          <w:r>
            <w:rPr>
              <w:rFonts w:ascii="Montserrat Semi Bold" w:eastAsia="Arial" w:hAnsi="Montserrat Semi Bold" w:cs="Arial"/>
              <w:color w:val="3D3132"/>
              <w:sz w:val="15"/>
              <w:szCs w:val="15"/>
            </w:rPr>
            <w:t xml:space="preserve">SECRETARÍA </w:t>
          </w:r>
          <w:r w:rsidRPr="00EA4287">
            <w:rPr>
              <w:rFonts w:ascii="Montserrat Semi Bold" w:eastAsia="Arial" w:hAnsi="Montserrat Semi Bold" w:cs="Arial"/>
              <w:color w:val="3D3132"/>
              <w:sz w:val="15"/>
              <w:szCs w:val="15"/>
            </w:rPr>
            <w:t>DE ADMINISTRACIÓN</w:t>
          </w:r>
        </w:p>
        <w:p w:rsidR="003B3408" w:rsidRPr="00EA4287" w:rsidRDefault="003B3408" w:rsidP="00AC253D">
          <w:pPr>
            <w:spacing w:before="22"/>
            <w:ind w:left="-113" w:right="-41"/>
            <w:rPr>
              <w:rFonts w:ascii="Montserrat Semi Bold" w:eastAsia="Arial" w:hAnsi="Montserrat Semi Bold" w:cs="Arial"/>
              <w:color w:val="3D3132"/>
              <w:sz w:val="15"/>
              <w:szCs w:val="15"/>
            </w:rPr>
          </w:pPr>
          <w:r w:rsidRPr="00EA4287">
            <w:rPr>
              <w:rFonts w:ascii="Montserrat Semi Bold" w:eastAsia="Arial" w:hAnsi="Montserrat Semi Bold" w:cs="Arial"/>
              <w:color w:val="3D3132"/>
              <w:sz w:val="15"/>
              <w:szCs w:val="15"/>
            </w:rPr>
            <w:t>Y FINANZAS</w:t>
          </w:r>
        </w:p>
        <w:p w:rsidR="003B3408" w:rsidRPr="00EA4287" w:rsidRDefault="003B3408" w:rsidP="00AC253D">
          <w:pPr>
            <w:pStyle w:val="Encabezado"/>
            <w:ind w:left="-113"/>
          </w:pPr>
        </w:p>
      </w:tc>
      <w:tc>
        <w:tcPr>
          <w:tcW w:w="5274" w:type="dxa"/>
        </w:tcPr>
        <w:p w:rsidR="003B3408" w:rsidRDefault="003B3408" w:rsidP="00AC253D">
          <w:pPr>
            <w:spacing w:before="22"/>
            <w:ind w:right="-41"/>
            <w:jc w:val="right"/>
            <w:rPr>
              <w:rFonts w:ascii="Montserrat Semi Bold" w:eastAsia="Arial" w:hAnsi="Montserrat Semi Bold" w:cs="Arial"/>
              <w:color w:val="3D3132"/>
              <w:szCs w:val="15"/>
            </w:rPr>
          </w:pPr>
        </w:p>
        <w:p w:rsidR="003B3408" w:rsidRPr="00EA4287" w:rsidRDefault="003B3408" w:rsidP="00AC253D">
          <w:pPr>
            <w:spacing w:before="22"/>
            <w:ind w:right="-41"/>
            <w:jc w:val="right"/>
          </w:pPr>
        </w:p>
      </w:tc>
      <w:tc>
        <w:tcPr>
          <w:tcW w:w="3354" w:type="dxa"/>
          <w:shd w:val="clear" w:color="auto" w:fill="auto"/>
        </w:tcPr>
        <w:p w:rsidR="003B3408" w:rsidRPr="00EA4287" w:rsidRDefault="003B3408" w:rsidP="00AC253D">
          <w:pPr>
            <w:pStyle w:val="Encabezado"/>
            <w:ind w:left="181"/>
          </w:pPr>
        </w:p>
      </w:tc>
    </w:tr>
  </w:tbl>
  <w:p w:rsidR="003B3408" w:rsidRDefault="003B3408">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w14:anchorId="75F3BAF1"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in;height:278.65pt;visibility:visible" o:bullet="t">
        <v:imagedata r:id="rId1" o:title="LOGOTIPOS GS-02"/>
      </v:shape>
    </w:pict>
  </w:numPicBullet>
  <w:abstractNum w:abstractNumId="0" w15:restartNumberingAfterBreak="0">
    <w:nsid w:val="03016DEB"/>
    <w:multiLevelType w:val="hybridMultilevel"/>
    <w:tmpl w:val="F6A00D12"/>
    <w:lvl w:ilvl="0" w:tplc="E2DA8262">
      <w:start w:val="1"/>
      <w:numFmt w:val="decimal"/>
      <w:lvlText w:val="%1."/>
      <w:lvlJc w:val="left"/>
      <w:pPr>
        <w:ind w:left="720" w:hanging="360"/>
      </w:pPr>
      <w:rPr>
        <w:b w:val="0"/>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 w15:restartNumberingAfterBreak="0">
    <w:nsid w:val="043E701F"/>
    <w:multiLevelType w:val="hybridMultilevel"/>
    <w:tmpl w:val="78E8E108"/>
    <w:lvl w:ilvl="0" w:tplc="080A000F">
      <w:start w:val="1"/>
      <w:numFmt w:val="decimal"/>
      <w:lvlText w:val="%1."/>
      <w:lvlJc w:val="left"/>
      <w:pPr>
        <w:ind w:left="720" w:hanging="360"/>
      </w:pPr>
      <w:rPr>
        <w:rFonts w:hint="default"/>
      </w:r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663268C"/>
    <w:multiLevelType w:val="hybridMultilevel"/>
    <w:tmpl w:val="FDF066F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FFD03FC"/>
    <w:multiLevelType w:val="hybridMultilevel"/>
    <w:tmpl w:val="0D5843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CF76D0"/>
    <w:multiLevelType w:val="hybridMultilevel"/>
    <w:tmpl w:val="9370D0E6"/>
    <w:lvl w:ilvl="0" w:tplc="080A0019">
      <w:start w:val="1"/>
      <w:numFmt w:val="lowerLetter"/>
      <w:lvlText w:val="%1."/>
      <w:lvlJc w:val="left"/>
      <w:pPr>
        <w:ind w:left="1145" w:hanging="360"/>
      </w:pPr>
    </w:lvl>
    <w:lvl w:ilvl="1" w:tplc="080A0019" w:tentative="1">
      <w:start w:val="1"/>
      <w:numFmt w:val="lowerLetter"/>
      <w:lvlText w:val="%2."/>
      <w:lvlJc w:val="left"/>
      <w:pPr>
        <w:ind w:left="1865" w:hanging="360"/>
      </w:pPr>
    </w:lvl>
    <w:lvl w:ilvl="2" w:tplc="080A001B" w:tentative="1">
      <w:start w:val="1"/>
      <w:numFmt w:val="lowerRoman"/>
      <w:lvlText w:val="%3."/>
      <w:lvlJc w:val="right"/>
      <w:pPr>
        <w:ind w:left="2585" w:hanging="180"/>
      </w:pPr>
    </w:lvl>
    <w:lvl w:ilvl="3" w:tplc="080A000F" w:tentative="1">
      <w:start w:val="1"/>
      <w:numFmt w:val="decimal"/>
      <w:lvlText w:val="%4."/>
      <w:lvlJc w:val="left"/>
      <w:pPr>
        <w:ind w:left="3305" w:hanging="360"/>
      </w:pPr>
    </w:lvl>
    <w:lvl w:ilvl="4" w:tplc="080A0019" w:tentative="1">
      <w:start w:val="1"/>
      <w:numFmt w:val="lowerLetter"/>
      <w:lvlText w:val="%5."/>
      <w:lvlJc w:val="left"/>
      <w:pPr>
        <w:ind w:left="4025" w:hanging="360"/>
      </w:pPr>
    </w:lvl>
    <w:lvl w:ilvl="5" w:tplc="080A001B" w:tentative="1">
      <w:start w:val="1"/>
      <w:numFmt w:val="lowerRoman"/>
      <w:lvlText w:val="%6."/>
      <w:lvlJc w:val="right"/>
      <w:pPr>
        <w:ind w:left="4745" w:hanging="180"/>
      </w:pPr>
    </w:lvl>
    <w:lvl w:ilvl="6" w:tplc="080A000F" w:tentative="1">
      <w:start w:val="1"/>
      <w:numFmt w:val="decimal"/>
      <w:lvlText w:val="%7."/>
      <w:lvlJc w:val="left"/>
      <w:pPr>
        <w:ind w:left="5465" w:hanging="360"/>
      </w:pPr>
    </w:lvl>
    <w:lvl w:ilvl="7" w:tplc="080A0019" w:tentative="1">
      <w:start w:val="1"/>
      <w:numFmt w:val="lowerLetter"/>
      <w:lvlText w:val="%8."/>
      <w:lvlJc w:val="left"/>
      <w:pPr>
        <w:ind w:left="6185" w:hanging="360"/>
      </w:pPr>
    </w:lvl>
    <w:lvl w:ilvl="8" w:tplc="080A001B" w:tentative="1">
      <w:start w:val="1"/>
      <w:numFmt w:val="lowerRoman"/>
      <w:lvlText w:val="%9."/>
      <w:lvlJc w:val="right"/>
      <w:pPr>
        <w:ind w:left="6905" w:hanging="180"/>
      </w:pPr>
    </w:lvl>
  </w:abstractNum>
  <w:abstractNum w:abstractNumId="5" w15:restartNumberingAfterBreak="0">
    <w:nsid w:val="121F73D2"/>
    <w:multiLevelType w:val="hybridMultilevel"/>
    <w:tmpl w:val="EC66A02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5C01500"/>
    <w:multiLevelType w:val="hybridMultilevel"/>
    <w:tmpl w:val="3FDC2E1E"/>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169A4CD7"/>
    <w:multiLevelType w:val="hybridMultilevel"/>
    <w:tmpl w:val="0D0256EE"/>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1A76569B"/>
    <w:multiLevelType w:val="hybridMultilevel"/>
    <w:tmpl w:val="670EED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1AC83380"/>
    <w:multiLevelType w:val="hybridMultilevel"/>
    <w:tmpl w:val="C0A4DB02"/>
    <w:lvl w:ilvl="0" w:tplc="1B1C7202">
      <w:start w:val="1"/>
      <w:numFmt w:val="lowerLetter"/>
      <w:lvlText w:val="%1)"/>
      <w:lvlJc w:val="left"/>
      <w:pPr>
        <w:ind w:left="144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BCB7438"/>
    <w:multiLevelType w:val="hybridMultilevel"/>
    <w:tmpl w:val="A8A69050"/>
    <w:lvl w:ilvl="0" w:tplc="080A0017">
      <w:start w:val="1"/>
      <w:numFmt w:val="lowerLetter"/>
      <w:lvlText w:val="%1)"/>
      <w:lvlJc w:val="left"/>
      <w:pPr>
        <w:ind w:left="720" w:hanging="360"/>
      </w:pPr>
    </w:lvl>
    <w:lvl w:ilvl="1" w:tplc="080A0017">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1E862DEF"/>
    <w:multiLevelType w:val="hybridMultilevel"/>
    <w:tmpl w:val="D94E0C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1EFE3A27"/>
    <w:multiLevelType w:val="hybridMultilevel"/>
    <w:tmpl w:val="60200E64"/>
    <w:lvl w:ilvl="0" w:tplc="700CFBD2">
      <w:start w:val="1"/>
      <w:numFmt w:val="bullet"/>
      <w:lvlText w:val=""/>
      <w:lvlPicBulletId w:val="0"/>
      <w:lvlJc w:val="left"/>
      <w:pPr>
        <w:tabs>
          <w:tab w:val="num" w:pos="720"/>
        </w:tabs>
        <w:ind w:left="720" w:hanging="360"/>
      </w:pPr>
      <w:rPr>
        <w:rFonts w:ascii="Symbol" w:hAnsi="Symbol" w:hint="default"/>
      </w:rPr>
    </w:lvl>
    <w:lvl w:ilvl="1" w:tplc="68A6223C" w:tentative="1">
      <w:start w:val="1"/>
      <w:numFmt w:val="bullet"/>
      <w:lvlText w:val=""/>
      <w:lvlJc w:val="left"/>
      <w:pPr>
        <w:tabs>
          <w:tab w:val="num" w:pos="1440"/>
        </w:tabs>
        <w:ind w:left="1440" w:hanging="360"/>
      </w:pPr>
      <w:rPr>
        <w:rFonts w:ascii="Symbol" w:hAnsi="Symbol" w:hint="default"/>
      </w:rPr>
    </w:lvl>
    <w:lvl w:ilvl="2" w:tplc="A8729A6C" w:tentative="1">
      <w:start w:val="1"/>
      <w:numFmt w:val="bullet"/>
      <w:lvlText w:val=""/>
      <w:lvlJc w:val="left"/>
      <w:pPr>
        <w:tabs>
          <w:tab w:val="num" w:pos="2160"/>
        </w:tabs>
        <w:ind w:left="2160" w:hanging="360"/>
      </w:pPr>
      <w:rPr>
        <w:rFonts w:ascii="Symbol" w:hAnsi="Symbol" w:hint="default"/>
      </w:rPr>
    </w:lvl>
    <w:lvl w:ilvl="3" w:tplc="8DDA673C" w:tentative="1">
      <w:start w:val="1"/>
      <w:numFmt w:val="bullet"/>
      <w:lvlText w:val=""/>
      <w:lvlJc w:val="left"/>
      <w:pPr>
        <w:tabs>
          <w:tab w:val="num" w:pos="2880"/>
        </w:tabs>
        <w:ind w:left="2880" w:hanging="360"/>
      </w:pPr>
      <w:rPr>
        <w:rFonts w:ascii="Symbol" w:hAnsi="Symbol" w:hint="default"/>
      </w:rPr>
    </w:lvl>
    <w:lvl w:ilvl="4" w:tplc="FFB09F58" w:tentative="1">
      <w:start w:val="1"/>
      <w:numFmt w:val="bullet"/>
      <w:lvlText w:val=""/>
      <w:lvlJc w:val="left"/>
      <w:pPr>
        <w:tabs>
          <w:tab w:val="num" w:pos="3600"/>
        </w:tabs>
        <w:ind w:left="3600" w:hanging="360"/>
      </w:pPr>
      <w:rPr>
        <w:rFonts w:ascii="Symbol" w:hAnsi="Symbol" w:hint="default"/>
      </w:rPr>
    </w:lvl>
    <w:lvl w:ilvl="5" w:tplc="7BF4C95A" w:tentative="1">
      <w:start w:val="1"/>
      <w:numFmt w:val="bullet"/>
      <w:lvlText w:val=""/>
      <w:lvlJc w:val="left"/>
      <w:pPr>
        <w:tabs>
          <w:tab w:val="num" w:pos="4320"/>
        </w:tabs>
        <w:ind w:left="4320" w:hanging="360"/>
      </w:pPr>
      <w:rPr>
        <w:rFonts w:ascii="Symbol" w:hAnsi="Symbol" w:hint="default"/>
      </w:rPr>
    </w:lvl>
    <w:lvl w:ilvl="6" w:tplc="2304D146" w:tentative="1">
      <w:start w:val="1"/>
      <w:numFmt w:val="bullet"/>
      <w:lvlText w:val=""/>
      <w:lvlJc w:val="left"/>
      <w:pPr>
        <w:tabs>
          <w:tab w:val="num" w:pos="5040"/>
        </w:tabs>
        <w:ind w:left="5040" w:hanging="360"/>
      </w:pPr>
      <w:rPr>
        <w:rFonts w:ascii="Symbol" w:hAnsi="Symbol" w:hint="default"/>
      </w:rPr>
    </w:lvl>
    <w:lvl w:ilvl="7" w:tplc="E37000EA" w:tentative="1">
      <w:start w:val="1"/>
      <w:numFmt w:val="bullet"/>
      <w:lvlText w:val=""/>
      <w:lvlJc w:val="left"/>
      <w:pPr>
        <w:tabs>
          <w:tab w:val="num" w:pos="5760"/>
        </w:tabs>
        <w:ind w:left="5760" w:hanging="360"/>
      </w:pPr>
      <w:rPr>
        <w:rFonts w:ascii="Symbol" w:hAnsi="Symbol" w:hint="default"/>
      </w:rPr>
    </w:lvl>
    <w:lvl w:ilvl="8" w:tplc="5ED68ECA"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2D781F98"/>
    <w:multiLevelType w:val="hybridMultilevel"/>
    <w:tmpl w:val="C5FE1B70"/>
    <w:lvl w:ilvl="0" w:tplc="21B0CB4C">
      <w:numFmt w:val="bullet"/>
      <w:lvlText w:val="-"/>
      <w:lvlJc w:val="left"/>
      <w:pPr>
        <w:ind w:left="720" w:hanging="360"/>
      </w:pPr>
      <w:rPr>
        <w:rFonts w:ascii="Arial" w:eastAsiaTheme="minorHAnsi"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31BD4CB7"/>
    <w:multiLevelType w:val="hybridMultilevel"/>
    <w:tmpl w:val="BCE084A4"/>
    <w:lvl w:ilvl="0" w:tplc="080A0019">
      <w:start w:val="1"/>
      <w:numFmt w:val="lowerLetter"/>
      <w:lvlText w:val="%1."/>
      <w:lvlJc w:val="left"/>
      <w:pPr>
        <w:ind w:left="1931" w:hanging="360"/>
      </w:pPr>
    </w:lvl>
    <w:lvl w:ilvl="1" w:tplc="080A0019" w:tentative="1">
      <w:start w:val="1"/>
      <w:numFmt w:val="lowerLetter"/>
      <w:lvlText w:val="%2."/>
      <w:lvlJc w:val="left"/>
      <w:pPr>
        <w:ind w:left="2651" w:hanging="360"/>
      </w:pPr>
    </w:lvl>
    <w:lvl w:ilvl="2" w:tplc="080A001B" w:tentative="1">
      <w:start w:val="1"/>
      <w:numFmt w:val="lowerRoman"/>
      <w:lvlText w:val="%3."/>
      <w:lvlJc w:val="right"/>
      <w:pPr>
        <w:ind w:left="3371" w:hanging="180"/>
      </w:pPr>
    </w:lvl>
    <w:lvl w:ilvl="3" w:tplc="080A000F" w:tentative="1">
      <w:start w:val="1"/>
      <w:numFmt w:val="decimal"/>
      <w:lvlText w:val="%4."/>
      <w:lvlJc w:val="left"/>
      <w:pPr>
        <w:ind w:left="4091" w:hanging="360"/>
      </w:pPr>
    </w:lvl>
    <w:lvl w:ilvl="4" w:tplc="080A0019" w:tentative="1">
      <w:start w:val="1"/>
      <w:numFmt w:val="lowerLetter"/>
      <w:lvlText w:val="%5."/>
      <w:lvlJc w:val="left"/>
      <w:pPr>
        <w:ind w:left="4811" w:hanging="360"/>
      </w:pPr>
    </w:lvl>
    <w:lvl w:ilvl="5" w:tplc="080A001B" w:tentative="1">
      <w:start w:val="1"/>
      <w:numFmt w:val="lowerRoman"/>
      <w:lvlText w:val="%6."/>
      <w:lvlJc w:val="right"/>
      <w:pPr>
        <w:ind w:left="5531" w:hanging="180"/>
      </w:pPr>
    </w:lvl>
    <w:lvl w:ilvl="6" w:tplc="080A000F" w:tentative="1">
      <w:start w:val="1"/>
      <w:numFmt w:val="decimal"/>
      <w:lvlText w:val="%7."/>
      <w:lvlJc w:val="left"/>
      <w:pPr>
        <w:ind w:left="6251" w:hanging="360"/>
      </w:pPr>
    </w:lvl>
    <w:lvl w:ilvl="7" w:tplc="080A0019" w:tentative="1">
      <w:start w:val="1"/>
      <w:numFmt w:val="lowerLetter"/>
      <w:lvlText w:val="%8."/>
      <w:lvlJc w:val="left"/>
      <w:pPr>
        <w:ind w:left="6971" w:hanging="360"/>
      </w:pPr>
    </w:lvl>
    <w:lvl w:ilvl="8" w:tplc="080A001B" w:tentative="1">
      <w:start w:val="1"/>
      <w:numFmt w:val="lowerRoman"/>
      <w:lvlText w:val="%9."/>
      <w:lvlJc w:val="right"/>
      <w:pPr>
        <w:ind w:left="7691" w:hanging="180"/>
      </w:pPr>
    </w:lvl>
  </w:abstractNum>
  <w:abstractNum w:abstractNumId="15" w15:restartNumberingAfterBreak="0">
    <w:nsid w:val="32A23EBF"/>
    <w:multiLevelType w:val="hybridMultilevel"/>
    <w:tmpl w:val="F4864BD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35967D01"/>
    <w:multiLevelType w:val="hybridMultilevel"/>
    <w:tmpl w:val="271237AE"/>
    <w:lvl w:ilvl="0" w:tplc="55540814">
      <w:start w:val="97"/>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361866FF"/>
    <w:multiLevelType w:val="hybridMultilevel"/>
    <w:tmpl w:val="193465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7544046"/>
    <w:multiLevelType w:val="hybridMultilevel"/>
    <w:tmpl w:val="03B6A4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3D482D42"/>
    <w:multiLevelType w:val="hybridMultilevel"/>
    <w:tmpl w:val="157E01AA"/>
    <w:lvl w:ilvl="0" w:tplc="0C0A0017">
      <w:start w:val="1"/>
      <w:numFmt w:val="lowerLetter"/>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0" w15:restartNumberingAfterBreak="0">
    <w:nsid w:val="4E4E4A52"/>
    <w:multiLevelType w:val="hybridMultilevel"/>
    <w:tmpl w:val="BD56326A"/>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ED800E2"/>
    <w:multiLevelType w:val="hybridMultilevel"/>
    <w:tmpl w:val="3CECB88C"/>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4FA07E2E"/>
    <w:multiLevelType w:val="hybridMultilevel"/>
    <w:tmpl w:val="F8162310"/>
    <w:lvl w:ilvl="0" w:tplc="080A0017">
      <w:start w:val="1"/>
      <w:numFmt w:val="lowerLetter"/>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3" w15:restartNumberingAfterBreak="0">
    <w:nsid w:val="55572484"/>
    <w:multiLevelType w:val="hybridMultilevel"/>
    <w:tmpl w:val="C0D8A014"/>
    <w:lvl w:ilvl="0" w:tplc="0E38D562">
      <w:start w:val="1"/>
      <w:numFmt w:val="lowerRoman"/>
      <w:lvlText w:val="%1)"/>
      <w:lvlJc w:val="left"/>
      <w:pPr>
        <w:ind w:left="720" w:hanging="72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24" w15:restartNumberingAfterBreak="0">
    <w:nsid w:val="58946D22"/>
    <w:multiLevelType w:val="hybridMultilevel"/>
    <w:tmpl w:val="169A50F4"/>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5A972CAF"/>
    <w:multiLevelType w:val="hybridMultilevel"/>
    <w:tmpl w:val="E774D4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5C6421BC"/>
    <w:multiLevelType w:val="hybridMultilevel"/>
    <w:tmpl w:val="46BADAF6"/>
    <w:lvl w:ilvl="0" w:tplc="945AC6C8">
      <w:start w:val="1"/>
      <w:numFmt w:val="lowerLetter"/>
      <w:lvlText w:val="%1)"/>
      <w:lvlJc w:val="left"/>
      <w:pPr>
        <w:tabs>
          <w:tab w:val="num" w:pos="720"/>
        </w:tabs>
        <w:ind w:left="720" w:hanging="360"/>
      </w:pPr>
      <w:rPr>
        <w:b w:val="0"/>
      </w:r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start w:val="1"/>
      <w:numFmt w:val="lowerRoman"/>
      <w:lvlText w:val="%6."/>
      <w:lvlJc w:val="right"/>
      <w:pPr>
        <w:tabs>
          <w:tab w:val="num" w:pos="4320"/>
        </w:tabs>
        <w:ind w:left="4320" w:hanging="180"/>
      </w:pPr>
    </w:lvl>
    <w:lvl w:ilvl="6" w:tplc="0C0A000F">
      <w:start w:val="1"/>
      <w:numFmt w:val="decimal"/>
      <w:lvlText w:val="%7."/>
      <w:lvlJc w:val="left"/>
      <w:pPr>
        <w:tabs>
          <w:tab w:val="num" w:pos="5040"/>
        </w:tabs>
        <w:ind w:left="5040" w:hanging="360"/>
      </w:pPr>
    </w:lvl>
    <w:lvl w:ilvl="7" w:tplc="0C0A0019">
      <w:start w:val="1"/>
      <w:numFmt w:val="lowerLetter"/>
      <w:lvlText w:val="%8."/>
      <w:lvlJc w:val="left"/>
      <w:pPr>
        <w:tabs>
          <w:tab w:val="num" w:pos="5760"/>
        </w:tabs>
        <w:ind w:left="5760" w:hanging="360"/>
      </w:pPr>
    </w:lvl>
    <w:lvl w:ilvl="8" w:tplc="0C0A001B">
      <w:start w:val="1"/>
      <w:numFmt w:val="lowerRoman"/>
      <w:lvlText w:val="%9."/>
      <w:lvlJc w:val="right"/>
      <w:pPr>
        <w:tabs>
          <w:tab w:val="num" w:pos="6480"/>
        </w:tabs>
        <w:ind w:left="6480" w:hanging="180"/>
      </w:pPr>
    </w:lvl>
  </w:abstractNum>
  <w:abstractNum w:abstractNumId="27" w15:restartNumberingAfterBreak="0">
    <w:nsid w:val="5C753B3A"/>
    <w:multiLevelType w:val="hybridMultilevel"/>
    <w:tmpl w:val="B128D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5C7D6BCD"/>
    <w:multiLevelType w:val="hybridMultilevel"/>
    <w:tmpl w:val="DECA7920"/>
    <w:lvl w:ilvl="0" w:tplc="080A000F">
      <w:start w:val="1"/>
      <w:numFmt w:val="decimal"/>
      <w:lvlText w:val="%1."/>
      <w:lvlJc w:val="left"/>
      <w:pPr>
        <w:ind w:left="644"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63CA7AF9"/>
    <w:multiLevelType w:val="hybridMultilevel"/>
    <w:tmpl w:val="F90CF7BE"/>
    <w:lvl w:ilvl="0" w:tplc="E4925F68">
      <w:start w:val="1"/>
      <w:numFmt w:val="decimal"/>
      <w:lvlText w:val="%1."/>
      <w:lvlJc w:val="left"/>
      <w:pPr>
        <w:tabs>
          <w:tab w:val="num" w:pos="720"/>
        </w:tabs>
        <w:ind w:left="720" w:hanging="360"/>
      </w:pPr>
    </w:lvl>
    <w:lvl w:ilvl="1" w:tplc="732CE470" w:tentative="1">
      <w:start w:val="1"/>
      <w:numFmt w:val="decimal"/>
      <w:lvlText w:val="%2."/>
      <w:lvlJc w:val="left"/>
      <w:pPr>
        <w:tabs>
          <w:tab w:val="num" w:pos="1440"/>
        </w:tabs>
        <w:ind w:left="1440" w:hanging="360"/>
      </w:pPr>
    </w:lvl>
    <w:lvl w:ilvl="2" w:tplc="4BF67EC6" w:tentative="1">
      <w:start w:val="1"/>
      <w:numFmt w:val="decimal"/>
      <w:lvlText w:val="%3."/>
      <w:lvlJc w:val="left"/>
      <w:pPr>
        <w:tabs>
          <w:tab w:val="num" w:pos="2160"/>
        </w:tabs>
        <w:ind w:left="2160" w:hanging="360"/>
      </w:pPr>
    </w:lvl>
    <w:lvl w:ilvl="3" w:tplc="027CBB80" w:tentative="1">
      <w:start w:val="1"/>
      <w:numFmt w:val="decimal"/>
      <w:lvlText w:val="%4."/>
      <w:lvlJc w:val="left"/>
      <w:pPr>
        <w:tabs>
          <w:tab w:val="num" w:pos="2880"/>
        </w:tabs>
        <w:ind w:left="2880" w:hanging="360"/>
      </w:pPr>
    </w:lvl>
    <w:lvl w:ilvl="4" w:tplc="D55A5C42" w:tentative="1">
      <w:start w:val="1"/>
      <w:numFmt w:val="decimal"/>
      <w:lvlText w:val="%5."/>
      <w:lvlJc w:val="left"/>
      <w:pPr>
        <w:tabs>
          <w:tab w:val="num" w:pos="3600"/>
        </w:tabs>
        <w:ind w:left="3600" w:hanging="360"/>
      </w:pPr>
    </w:lvl>
    <w:lvl w:ilvl="5" w:tplc="EB84C490" w:tentative="1">
      <w:start w:val="1"/>
      <w:numFmt w:val="decimal"/>
      <w:lvlText w:val="%6."/>
      <w:lvlJc w:val="left"/>
      <w:pPr>
        <w:tabs>
          <w:tab w:val="num" w:pos="4320"/>
        </w:tabs>
        <w:ind w:left="4320" w:hanging="360"/>
      </w:pPr>
    </w:lvl>
    <w:lvl w:ilvl="6" w:tplc="81AE8BCE" w:tentative="1">
      <w:start w:val="1"/>
      <w:numFmt w:val="decimal"/>
      <w:lvlText w:val="%7."/>
      <w:lvlJc w:val="left"/>
      <w:pPr>
        <w:tabs>
          <w:tab w:val="num" w:pos="5040"/>
        </w:tabs>
        <w:ind w:left="5040" w:hanging="360"/>
      </w:pPr>
    </w:lvl>
    <w:lvl w:ilvl="7" w:tplc="C64A970A" w:tentative="1">
      <w:start w:val="1"/>
      <w:numFmt w:val="decimal"/>
      <w:lvlText w:val="%8."/>
      <w:lvlJc w:val="left"/>
      <w:pPr>
        <w:tabs>
          <w:tab w:val="num" w:pos="5760"/>
        </w:tabs>
        <w:ind w:left="5760" w:hanging="360"/>
      </w:pPr>
    </w:lvl>
    <w:lvl w:ilvl="8" w:tplc="CA6E9D28" w:tentative="1">
      <w:start w:val="1"/>
      <w:numFmt w:val="decimal"/>
      <w:lvlText w:val="%9."/>
      <w:lvlJc w:val="left"/>
      <w:pPr>
        <w:tabs>
          <w:tab w:val="num" w:pos="6480"/>
        </w:tabs>
        <w:ind w:left="6480" w:hanging="360"/>
      </w:pPr>
    </w:lvl>
  </w:abstractNum>
  <w:abstractNum w:abstractNumId="30" w15:restartNumberingAfterBreak="0">
    <w:nsid w:val="665F268F"/>
    <w:multiLevelType w:val="hybridMultilevel"/>
    <w:tmpl w:val="FEF4A2C4"/>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75028A5"/>
    <w:multiLevelType w:val="hybridMultilevel"/>
    <w:tmpl w:val="F7FE4C8C"/>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DFA573F"/>
    <w:multiLevelType w:val="hybridMultilevel"/>
    <w:tmpl w:val="C45EC8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E700271"/>
    <w:multiLevelType w:val="hybridMultilevel"/>
    <w:tmpl w:val="8BE42BB0"/>
    <w:lvl w:ilvl="0" w:tplc="7892D3DE">
      <w:start w:val="1"/>
      <w:numFmt w:val="upperLetter"/>
      <w:lvlText w:val="%1."/>
      <w:lvlJc w:val="left"/>
      <w:pPr>
        <w:ind w:left="1364" w:hanging="360"/>
      </w:pPr>
      <w:rPr>
        <w:b/>
      </w:rPr>
    </w:lvl>
    <w:lvl w:ilvl="1" w:tplc="080A0019" w:tentative="1">
      <w:start w:val="1"/>
      <w:numFmt w:val="lowerLetter"/>
      <w:lvlText w:val="%2."/>
      <w:lvlJc w:val="left"/>
      <w:pPr>
        <w:ind w:left="2084" w:hanging="360"/>
      </w:pPr>
    </w:lvl>
    <w:lvl w:ilvl="2" w:tplc="080A001B" w:tentative="1">
      <w:start w:val="1"/>
      <w:numFmt w:val="lowerRoman"/>
      <w:lvlText w:val="%3."/>
      <w:lvlJc w:val="right"/>
      <w:pPr>
        <w:ind w:left="2804" w:hanging="180"/>
      </w:pPr>
    </w:lvl>
    <w:lvl w:ilvl="3" w:tplc="080A000F" w:tentative="1">
      <w:start w:val="1"/>
      <w:numFmt w:val="decimal"/>
      <w:lvlText w:val="%4."/>
      <w:lvlJc w:val="left"/>
      <w:pPr>
        <w:ind w:left="3524" w:hanging="360"/>
      </w:pPr>
    </w:lvl>
    <w:lvl w:ilvl="4" w:tplc="080A0019" w:tentative="1">
      <w:start w:val="1"/>
      <w:numFmt w:val="lowerLetter"/>
      <w:lvlText w:val="%5."/>
      <w:lvlJc w:val="left"/>
      <w:pPr>
        <w:ind w:left="4244" w:hanging="360"/>
      </w:pPr>
    </w:lvl>
    <w:lvl w:ilvl="5" w:tplc="080A001B" w:tentative="1">
      <w:start w:val="1"/>
      <w:numFmt w:val="lowerRoman"/>
      <w:lvlText w:val="%6."/>
      <w:lvlJc w:val="right"/>
      <w:pPr>
        <w:ind w:left="4964" w:hanging="180"/>
      </w:pPr>
    </w:lvl>
    <w:lvl w:ilvl="6" w:tplc="080A000F" w:tentative="1">
      <w:start w:val="1"/>
      <w:numFmt w:val="decimal"/>
      <w:lvlText w:val="%7."/>
      <w:lvlJc w:val="left"/>
      <w:pPr>
        <w:ind w:left="5684" w:hanging="360"/>
      </w:pPr>
    </w:lvl>
    <w:lvl w:ilvl="7" w:tplc="080A0019" w:tentative="1">
      <w:start w:val="1"/>
      <w:numFmt w:val="lowerLetter"/>
      <w:lvlText w:val="%8."/>
      <w:lvlJc w:val="left"/>
      <w:pPr>
        <w:ind w:left="6404" w:hanging="360"/>
      </w:pPr>
    </w:lvl>
    <w:lvl w:ilvl="8" w:tplc="080A001B" w:tentative="1">
      <w:start w:val="1"/>
      <w:numFmt w:val="lowerRoman"/>
      <w:lvlText w:val="%9."/>
      <w:lvlJc w:val="right"/>
      <w:pPr>
        <w:ind w:left="7124" w:hanging="180"/>
      </w:pPr>
    </w:lvl>
  </w:abstractNum>
  <w:abstractNum w:abstractNumId="34" w15:restartNumberingAfterBreak="0">
    <w:nsid w:val="735B44D4"/>
    <w:multiLevelType w:val="hybridMultilevel"/>
    <w:tmpl w:val="8DD0E8A6"/>
    <w:lvl w:ilvl="0" w:tplc="EBD4CE58">
      <w:start w:val="2"/>
      <w:numFmt w:val="upp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35" w15:restartNumberingAfterBreak="0">
    <w:nsid w:val="74164E07"/>
    <w:multiLevelType w:val="hybridMultilevel"/>
    <w:tmpl w:val="9B905AF8"/>
    <w:lvl w:ilvl="0" w:tplc="080A0013">
      <w:start w:val="1"/>
      <w:numFmt w:val="upperRoman"/>
      <w:lvlText w:val="%1."/>
      <w:lvlJc w:val="right"/>
      <w:pPr>
        <w:ind w:left="720" w:hanging="360"/>
      </w:pPr>
      <w:rPr>
        <w:rFonts w:hint="default"/>
      </w:rPr>
    </w:lvl>
    <w:lvl w:ilvl="1" w:tplc="62B4EDEE">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6" w15:restartNumberingAfterBreak="0">
    <w:nsid w:val="741936A8"/>
    <w:multiLevelType w:val="hybridMultilevel"/>
    <w:tmpl w:val="114612E0"/>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6B12C7E"/>
    <w:multiLevelType w:val="hybridMultilevel"/>
    <w:tmpl w:val="4DECAE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89669CA"/>
    <w:multiLevelType w:val="multilevel"/>
    <w:tmpl w:val="C7F216A6"/>
    <w:lvl w:ilvl="0">
      <w:start w:val="1"/>
      <w:numFmt w:val="decimal"/>
      <w:pStyle w:val="Ttulo1"/>
      <w:lvlText w:val="%1"/>
      <w:lvlJc w:val="left"/>
      <w:pPr>
        <w:tabs>
          <w:tab w:val="num" w:pos="432"/>
        </w:tabs>
        <w:ind w:left="432" w:hanging="432"/>
      </w:pPr>
      <w:rPr>
        <w:rFonts w:hint="default"/>
        <w:b/>
      </w:rPr>
    </w:lvl>
    <w:lvl w:ilvl="1">
      <w:start w:val="1"/>
      <w:numFmt w:val="decimal"/>
      <w:lvlText w:val="4.%2"/>
      <w:lvlJc w:val="left"/>
      <w:pPr>
        <w:tabs>
          <w:tab w:val="num" w:pos="576"/>
        </w:tabs>
        <w:ind w:left="567" w:firstLine="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pStyle w:val="Ttulo6"/>
      <w:lvlText w:val="%1.%2.%3.%4.%5.%6"/>
      <w:lvlJc w:val="left"/>
      <w:pPr>
        <w:tabs>
          <w:tab w:val="num" w:pos="1152"/>
        </w:tabs>
        <w:ind w:left="1152" w:hanging="1152"/>
      </w:pPr>
      <w:rPr>
        <w:rFonts w:hint="default"/>
      </w:rPr>
    </w:lvl>
    <w:lvl w:ilvl="6">
      <w:start w:val="1"/>
      <w:numFmt w:val="decimal"/>
      <w:pStyle w:val="Ttulo7"/>
      <w:lvlText w:val="%1.%2.%3.%4.%5.%6.%7"/>
      <w:lvlJc w:val="left"/>
      <w:pPr>
        <w:tabs>
          <w:tab w:val="num" w:pos="1296"/>
        </w:tabs>
        <w:ind w:left="1296" w:hanging="1296"/>
      </w:pPr>
      <w:rPr>
        <w:rFonts w:hint="default"/>
      </w:rPr>
    </w:lvl>
    <w:lvl w:ilvl="7">
      <w:start w:val="1"/>
      <w:numFmt w:val="decimal"/>
      <w:pStyle w:val="Ttulo8"/>
      <w:lvlText w:val="%1.%2.%3.%4.%5.%6.%7.%8"/>
      <w:lvlJc w:val="left"/>
      <w:pPr>
        <w:tabs>
          <w:tab w:val="num" w:pos="1440"/>
        </w:tabs>
        <w:ind w:left="1440" w:hanging="1440"/>
      </w:pPr>
      <w:rPr>
        <w:rFonts w:hint="default"/>
      </w:rPr>
    </w:lvl>
    <w:lvl w:ilvl="8">
      <w:start w:val="1"/>
      <w:numFmt w:val="decimal"/>
      <w:pStyle w:val="Ttulo9"/>
      <w:lvlText w:val="%1.%2.%3.%4.%5.%6.%7.%8.%9"/>
      <w:lvlJc w:val="left"/>
      <w:pPr>
        <w:tabs>
          <w:tab w:val="num" w:pos="1584"/>
        </w:tabs>
        <w:ind w:left="1584" w:hanging="1584"/>
      </w:pPr>
      <w:rPr>
        <w:rFonts w:hint="default"/>
      </w:rPr>
    </w:lvl>
  </w:abstractNum>
  <w:abstractNum w:abstractNumId="39" w15:restartNumberingAfterBreak="0">
    <w:nsid w:val="796314A1"/>
    <w:multiLevelType w:val="hybridMultilevel"/>
    <w:tmpl w:val="607E32D0"/>
    <w:lvl w:ilvl="0" w:tplc="080A0001">
      <w:numFmt w:val="bullet"/>
      <w:lvlText w:val=""/>
      <w:lvlJc w:val="left"/>
      <w:pPr>
        <w:ind w:left="720" w:hanging="360"/>
      </w:pPr>
      <w:rPr>
        <w:rFonts w:ascii="Symbol" w:eastAsia="Times New Roman" w:hAnsi="Symbol" w:cs="Times New Roman"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0" w15:restartNumberingAfterBreak="0">
    <w:nsid w:val="7F907B6B"/>
    <w:multiLevelType w:val="hybridMultilevel"/>
    <w:tmpl w:val="14F07D0A"/>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1" w15:restartNumberingAfterBreak="0">
    <w:nsid w:val="7F9F508E"/>
    <w:multiLevelType w:val="hybridMultilevel"/>
    <w:tmpl w:val="3A1241AA"/>
    <w:lvl w:ilvl="0" w:tplc="9072E3EE">
      <w:start w:val="1"/>
      <w:numFmt w:val="upperRoman"/>
      <w:lvlText w:val="%1."/>
      <w:lvlJc w:val="left"/>
      <w:pPr>
        <w:ind w:left="1080" w:hanging="720"/>
      </w:pPr>
      <w:rPr>
        <w:rFonts w:hint="default"/>
        <w:b/>
        <w:i w:val="0"/>
        <w:color w:val="auto"/>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38"/>
  </w:num>
  <w:num w:numId="2">
    <w:abstractNumId w:val="35"/>
  </w:num>
  <w:num w:numId="3">
    <w:abstractNumId w:val="41"/>
  </w:num>
  <w:num w:numId="4">
    <w:abstractNumId w:val="31"/>
  </w:num>
  <w:num w:numId="5">
    <w:abstractNumId w:val="28"/>
  </w:num>
  <w:num w:numId="6">
    <w:abstractNumId w:val="24"/>
  </w:num>
  <w:num w:numId="7">
    <w:abstractNumId w:val="29"/>
  </w:num>
  <w:num w:numId="8">
    <w:abstractNumId w:val="33"/>
  </w:num>
  <w:num w:numId="9">
    <w:abstractNumId w:val="40"/>
  </w:num>
  <w:num w:numId="10">
    <w:abstractNumId w:val="5"/>
  </w:num>
  <w:num w:numId="11">
    <w:abstractNumId w:val="7"/>
  </w:num>
  <w:num w:numId="12">
    <w:abstractNumId w:val="8"/>
  </w:num>
  <w:num w:numId="13">
    <w:abstractNumId w:val="12"/>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9"/>
  </w:num>
  <w:num w:numId="1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4"/>
  </w:num>
  <w:num w:numId="19">
    <w:abstractNumId w:val="0"/>
  </w:num>
  <w:num w:numId="20">
    <w:abstractNumId w:val="3"/>
  </w:num>
  <w:num w:numId="21">
    <w:abstractNumId w:val="1"/>
  </w:num>
  <w:num w:numId="22">
    <w:abstractNumId w:val="10"/>
  </w:num>
  <w:num w:numId="23">
    <w:abstractNumId w:val="19"/>
  </w:num>
  <w:num w:numId="24">
    <w:abstractNumId w:val="9"/>
  </w:num>
  <w:num w:numId="25">
    <w:abstractNumId w:val="2"/>
  </w:num>
  <w:num w:numId="26">
    <w:abstractNumId w:val="6"/>
  </w:num>
  <w:num w:numId="27">
    <w:abstractNumId w:val="22"/>
  </w:num>
  <w:num w:numId="28">
    <w:abstractNumId w:val="14"/>
  </w:num>
  <w:num w:numId="29">
    <w:abstractNumId w:val="21"/>
  </w:num>
  <w:num w:numId="30">
    <w:abstractNumId w:val="23"/>
  </w:num>
  <w:num w:numId="31">
    <w:abstractNumId w:val="30"/>
  </w:num>
  <w:num w:numId="32">
    <w:abstractNumId w:val="36"/>
  </w:num>
  <w:num w:numId="33">
    <w:abstractNumId w:val="4"/>
  </w:num>
  <w:num w:numId="34">
    <w:abstractNumId w:val="20"/>
  </w:num>
  <w:num w:numId="35">
    <w:abstractNumId w:val="16"/>
  </w:num>
  <w:num w:numId="36">
    <w:abstractNumId w:val="27"/>
  </w:num>
  <w:num w:numId="37">
    <w:abstractNumId w:val="17"/>
  </w:num>
  <w:num w:numId="38">
    <w:abstractNumId w:val="32"/>
  </w:num>
  <w:num w:numId="39">
    <w:abstractNumId w:val="11"/>
  </w:num>
  <w:num w:numId="40">
    <w:abstractNumId w:val="25"/>
  </w:num>
  <w:num w:numId="41">
    <w:abstractNumId w:val="15"/>
  </w:num>
  <w:num w:numId="42">
    <w:abstractNumId w:val="13"/>
  </w:num>
  <w:num w:numId="43">
    <w:abstractNumId w:val="18"/>
  </w:num>
  <w:num w:numId="44">
    <w:abstractNumId w:val="3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34D9"/>
    <w:rsid w:val="00001EFF"/>
    <w:rsid w:val="0000349E"/>
    <w:rsid w:val="00004200"/>
    <w:rsid w:val="000058F2"/>
    <w:rsid w:val="00010200"/>
    <w:rsid w:val="0001198E"/>
    <w:rsid w:val="0001204E"/>
    <w:rsid w:val="00013493"/>
    <w:rsid w:val="0001491E"/>
    <w:rsid w:val="00015306"/>
    <w:rsid w:val="00016FF1"/>
    <w:rsid w:val="000171CF"/>
    <w:rsid w:val="0001795E"/>
    <w:rsid w:val="00017B4E"/>
    <w:rsid w:val="00020935"/>
    <w:rsid w:val="000215B2"/>
    <w:rsid w:val="000228B5"/>
    <w:rsid w:val="00025BFF"/>
    <w:rsid w:val="00026A85"/>
    <w:rsid w:val="00032EA8"/>
    <w:rsid w:val="00033A37"/>
    <w:rsid w:val="000344B6"/>
    <w:rsid w:val="00034C7F"/>
    <w:rsid w:val="000353E8"/>
    <w:rsid w:val="000401DE"/>
    <w:rsid w:val="00040651"/>
    <w:rsid w:val="0004164A"/>
    <w:rsid w:val="000429C8"/>
    <w:rsid w:val="00044763"/>
    <w:rsid w:val="000456BC"/>
    <w:rsid w:val="00047550"/>
    <w:rsid w:val="0004786D"/>
    <w:rsid w:val="00052F1A"/>
    <w:rsid w:val="00053230"/>
    <w:rsid w:val="00055922"/>
    <w:rsid w:val="000624BA"/>
    <w:rsid w:val="00063D85"/>
    <w:rsid w:val="00063E36"/>
    <w:rsid w:val="00064312"/>
    <w:rsid w:val="000657C5"/>
    <w:rsid w:val="00070969"/>
    <w:rsid w:val="000709F6"/>
    <w:rsid w:val="000723FC"/>
    <w:rsid w:val="00072B81"/>
    <w:rsid w:val="00072F7D"/>
    <w:rsid w:val="000730FC"/>
    <w:rsid w:val="0007328F"/>
    <w:rsid w:val="0007353F"/>
    <w:rsid w:val="00074014"/>
    <w:rsid w:val="000754E7"/>
    <w:rsid w:val="00077C31"/>
    <w:rsid w:val="00081B37"/>
    <w:rsid w:val="00082FBA"/>
    <w:rsid w:val="00084315"/>
    <w:rsid w:val="000850BC"/>
    <w:rsid w:val="00085E54"/>
    <w:rsid w:val="00087560"/>
    <w:rsid w:val="00087C33"/>
    <w:rsid w:val="00092294"/>
    <w:rsid w:val="00092E2C"/>
    <w:rsid w:val="0009360D"/>
    <w:rsid w:val="00093EA0"/>
    <w:rsid w:val="000953B4"/>
    <w:rsid w:val="00095532"/>
    <w:rsid w:val="00096166"/>
    <w:rsid w:val="000A1BD5"/>
    <w:rsid w:val="000A32DC"/>
    <w:rsid w:val="000A3E8E"/>
    <w:rsid w:val="000A4BE0"/>
    <w:rsid w:val="000A5237"/>
    <w:rsid w:val="000A5CBE"/>
    <w:rsid w:val="000A6C82"/>
    <w:rsid w:val="000A6D74"/>
    <w:rsid w:val="000A70F5"/>
    <w:rsid w:val="000B25EF"/>
    <w:rsid w:val="000B331D"/>
    <w:rsid w:val="000B59F2"/>
    <w:rsid w:val="000B6486"/>
    <w:rsid w:val="000B650B"/>
    <w:rsid w:val="000C1D5D"/>
    <w:rsid w:val="000C3883"/>
    <w:rsid w:val="000C3F1A"/>
    <w:rsid w:val="000C5CBF"/>
    <w:rsid w:val="000C6443"/>
    <w:rsid w:val="000C6FF5"/>
    <w:rsid w:val="000C788D"/>
    <w:rsid w:val="000D021D"/>
    <w:rsid w:val="000D0AC7"/>
    <w:rsid w:val="000D1C2F"/>
    <w:rsid w:val="000D28E8"/>
    <w:rsid w:val="000D43B6"/>
    <w:rsid w:val="000D4645"/>
    <w:rsid w:val="000D6D87"/>
    <w:rsid w:val="000E044C"/>
    <w:rsid w:val="000E0F3A"/>
    <w:rsid w:val="000E2891"/>
    <w:rsid w:val="000E3A61"/>
    <w:rsid w:val="000E3BB9"/>
    <w:rsid w:val="000E3D8C"/>
    <w:rsid w:val="000E54E1"/>
    <w:rsid w:val="000F0903"/>
    <w:rsid w:val="000F5BC5"/>
    <w:rsid w:val="00100DFF"/>
    <w:rsid w:val="00102496"/>
    <w:rsid w:val="00103A7D"/>
    <w:rsid w:val="0010506C"/>
    <w:rsid w:val="001057FA"/>
    <w:rsid w:val="0010611D"/>
    <w:rsid w:val="0010781F"/>
    <w:rsid w:val="00110FBD"/>
    <w:rsid w:val="00111D55"/>
    <w:rsid w:val="00112645"/>
    <w:rsid w:val="0011363E"/>
    <w:rsid w:val="00113EDD"/>
    <w:rsid w:val="00114579"/>
    <w:rsid w:val="00115D47"/>
    <w:rsid w:val="0011651C"/>
    <w:rsid w:val="00120D11"/>
    <w:rsid w:val="00121305"/>
    <w:rsid w:val="00124E5B"/>
    <w:rsid w:val="001258AC"/>
    <w:rsid w:val="00126B99"/>
    <w:rsid w:val="0012722A"/>
    <w:rsid w:val="00132D65"/>
    <w:rsid w:val="001334E7"/>
    <w:rsid w:val="00134F9E"/>
    <w:rsid w:val="001367DB"/>
    <w:rsid w:val="00137198"/>
    <w:rsid w:val="00137645"/>
    <w:rsid w:val="00137C74"/>
    <w:rsid w:val="00140441"/>
    <w:rsid w:val="001427DF"/>
    <w:rsid w:val="00143D97"/>
    <w:rsid w:val="00144FDB"/>
    <w:rsid w:val="001450B1"/>
    <w:rsid w:val="0014554F"/>
    <w:rsid w:val="00147BE0"/>
    <w:rsid w:val="00150E4E"/>
    <w:rsid w:val="00151F91"/>
    <w:rsid w:val="001535D8"/>
    <w:rsid w:val="00153DCD"/>
    <w:rsid w:val="0015411B"/>
    <w:rsid w:val="0015699B"/>
    <w:rsid w:val="00156CAE"/>
    <w:rsid w:val="00157C7D"/>
    <w:rsid w:val="00162725"/>
    <w:rsid w:val="001627BB"/>
    <w:rsid w:val="00163D89"/>
    <w:rsid w:val="0016511A"/>
    <w:rsid w:val="0016513C"/>
    <w:rsid w:val="00165182"/>
    <w:rsid w:val="0016559B"/>
    <w:rsid w:val="00166AA7"/>
    <w:rsid w:val="00174673"/>
    <w:rsid w:val="001747EB"/>
    <w:rsid w:val="00174A44"/>
    <w:rsid w:val="00174F08"/>
    <w:rsid w:val="001755CD"/>
    <w:rsid w:val="00175931"/>
    <w:rsid w:val="00177208"/>
    <w:rsid w:val="001803B2"/>
    <w:rsid w:val="00181468"/>
    <w:rsid w:val="00182C22"/>
    <w:rsid w:val="00182C72"/>
    <w:rsid w:val="00183D2B"/>
    <w:rsid w:val="00183E75"/>
    <w:rsid w:val="00185A95"/>
    <w:rsid w:val="00191257"/>
    <w:rsid w:val="00191541"/>
    <w:rsid w:val="001921EE"/>
    <w:rsid w:val="00192587"/>
    <w:rsid w:val="001949C9"/>
    <w:rsid w:val="001953D8"/>
    <w:rsid w:val="0019545B"/>
    <w:rsid w:val="00196F94"/>
    <w:rsid w:val="001A09C2"/>
    <w:rsid w:val="001A0EFD"/>
    <w:rsid w:val="001A1D77"/>
    <w:rsid w:val="001A2590"/>
    <w:rsid w:val="001A3681"/>
    <w:rsid w:val="001A48CF"/>
    <w:rsid w:val="001A52BF"/>
    <w:rsid w:val="001A682F"/>
    <w:rsid w:val="001A7339"/>
    <w:rsid w:val="001B02D3"/>
    <w:rsid w:val="001C1B21"/>
    <w:rsid w:val="001C1E27"/>
    <w:rsid w:val="001C249C"/>
    <w:rsid w:val="001C4960"/>
    <w:rsid w:val="001C5379"/>
    <w:rsid w:val="001C6759"/>
    <w:rsid w:val="001C7C5F"/>
    <w:rsid w:val="001D02C2"/>
    <w:rsid w:val="001D0E9B"/>
    <w:rsid w:val="001D12CE"/>
    <w:rsid w:val="001D20F5"/>
    <w:rsid w:val="001D2421"/>
    <w:rsid w:val="001D257B"/>
    <w:rsid w:val="001D4588"/>
    <w:rsid w:val="001D49AE"/>
    <w:rsid w:val="001D507E"/>
    <w:rsid w:val="001D529D"/>
    <w:rsid w:val="001D5859"/>
    <w:rsid w:val="001D5BB7"/>
    <w:rsid w:val="001D5E82"/>
    <w:rsid w:val="001D651D"/>
    <w:rsid w:val="001D70E8"/>
    <w:rsid w:val="001E2BDB"/>
    <w:rsid w:val="001E2FD0"/>
    <w:rsid w:val="001E5701"/>
    <w:rsid w:val="001E60BD"/>
    <w:rsid w:val="001E6BBD"/>
    <w:rsid w:val="001F0E68"/>
    <w:rsid w:val="001F18C4"/>
    <w:rsid w:val="001F1A79"/>
    <w:rsid w:val="001F1B59"/>
    <w:rsid w:val="001F2DB5"/>
    <w:rsid w:val="001F4DEC"/>
    <w:rsid w:val="001F510E"/>
    <w:rsid w:val="001F599B"/>
    <w:rsid w:val="001F60A1"/>
    <w:rsid w:val="001F7398"/>
    <w:rsid w:val="002016B6"/>
    <w:rsid w:val="00202992"/>
    <w:rsid w:val="00205911"/>
    <w:rsid w:val="00205B9F"/>
    <w:rsid w:val="002061F9"/>
    <w:rsid w:val="00206313"/>
    <w:rsid w:val="00207AEC"/>
    <w:rsid w:val="0021001E"/>
    <w:rsid w:val="00211159"/>
    <w:rsid w:val="002112E9"/>
    <w:rsid w:val="00212054"/>
    <w:rsid w:val="0021315E"/>
    <w:rsid w:val="002132A0"/>
    <w:rsid w:val="0021383C"/>
    <w:rsid w:val="002140D8"/>
    <w:rsid w:val="00214814"/>
    <w:rsid w:val="00214C8D"/>
    <w:rsid w:val="00215175"/>
    <w:rsid w:val="00215C59"/>
    <w:rsid w:val="00215DFC"/>
    <w:rsid w:val="002172B9"/>
    <w:rsid w:val="00217BBF"/>
    <w:rsid w:val="0022010B"/>
    <w:rsid w:val="002217D9"/>
    <w:rsid w:val="00225758"/>
    <w:rsid w:val="0022764B"/>
    <w:rsid w:val="0023045C"/>
    <w:rsid w:val="00230A10"/>
    <w:rsid w:val="002329D9"/>
    <w:rsid w:val="002331D3"/>
    <w:rsid w:val="002336DE"/>
    <w:rsid w:val="00235FB5"/>
    <w:rsid w:val="00237777"/>
    <w:rsid w:val="00240C6F"/>
    <w:rsid w:val="00243921"/>
    <w:rsid w:val="0024477C"/>
    <w:rsid w:val="00246BCF"/>
    <w:rsid w:val="00250BE8"/>
    <w:rsid w:val="00250E66"/>
    <w:rsid w:val="00251C45"/>
    <w:rsid w:val="00252190"/>
    <w:rsid w:val="002521EF"/>
    <w:rsid w:val="00253AC8"/>
    <w:rsid w:val="00253E30"/>
    <w:rsid w:val="002570E7"/>
    <w:rsid w:val="00257387"/>
    <w:rsid w:val="002576C5"/>
    <w:rsid w:val="0026501C"/>
    <w:rsid w:val="002654BE"/>
    <w:rsid w:val="00265B8B"/>
    <w:rsid w:val="00266C15"/>
    <w:rsid w:val="00267143"/>
    <w:rsid w:val="00270147"/>
    <w:rsid w:val="0027043D"/>
    <w:rsid w:val="00270F9D"/>
    <w:rsid w:val="00270FC2"/>
    <w:rsid w:val="00271890"/>
    <w:rsid w:val="00272A03"/>
    <w:rsid w:val="002738DF"/>
    <w:rsid w:val="002751E8"/>
    <w:rsid w:val="00275FCE"/>
    <w:rsid w:val="00276272"/>
    <w:rsid w:val="002764BF"/>
    <w:rsid w:val="00281370"/>
    <w:rsid w:val="00282C1B"/>
    <w:rsid w:val="00283AA2"/>
    <w:rsid w:val="00284530"/>
    <w:rsid w:val="002859AC"/>
    <w:rsid w:val="0028668D"/>
    <w:rsid w:val="00286BE8"/>
    <w:rsid w:val="00286D15"/>
    <w:rsid w:val="002875C4"/>
    <w:rsid w:val="00290842"/>
    <w:rsid w:val="00291CAF"/>
    <w:rsid w:val="00292891"/>
    <w:rsid w:val="00292FD7"/>
    <w:rsid w:val="0029426C"/>
    <w:rsid w:val="00294843"/>
    <w:rsid w:val="0029685E"/>
    <w:rsid w:val="00296A9C"/>
    <w:rsid w:val="002A1AAC"/>
    <w:rsid w:val="002A1C6C"/>
    <w:rsid w:val="002A2A8F"/>
    <w:rsid w:val="002A3076"/>
    <w:rsid w:val="002A348E"/>
    <w:rsid w:val="002A3827"/>
    <w:rsid w:val="002A3E65"/>
    <w:rsid w:val="002A5649"/>
    <w:rsid w:val="002A6E90"/>
    <w:rsid w:val="002B26E7"/>
    <w:rsid w:val="002B3219"/>
    <w:rsid w:val="002B32CD"/>
    <w:rsid w:val="002B775C"/>
    <w:rsid w:val="002C0725"/>
    <w:rsid w:val="002C1ED7"/>
    <w:rsid w:val="002C2577"/>
    <w:rsid w:val="002C2A99"/>
    <w:rsid w:val="002C2BF5"/>
    <w:rsid w:val="002C2DF2"/>
    <w:rsid w:val="002C65A0"/>
    <w:rsid w:val="002C7B11"/>
    <w:rsid w:val="002C7E6D"/>
    <w:rsid w:val="002D05DA"/>
    <w:rsid w:val="002D0AC4"/>
    <w:rsid w:val="002D0B7A"/>
    <w:rsid w:val="002D1BE3"/>
    <w:rsid w:val="002D2E71"/>
    <w:rsid w:val="002D37D5"/>
    <w:rsid w:val="002D4DD2"/>
    <w:rsid w:val="002D6962"/>
    <w:rsid w:val="002D7530"/>
    <w:rsid w:val="002E00AD"/>
    <w:rsid w:val="002E1F0D"/>
    <w:rsid w:val="002E3527"/>
    <w:rsid w:val="002E4C10"/>
    <w:rsid w:val="002E5A0B"/>
    <w:rsid w:val="002E7B8F"/>
    <w:rsid w:val="002F4F08"/>
    <w:rsid w:val="002F59B6"/>
    <w:rsid w:val="002F5CB2"/>
    <w:rsid w:val="002F68AC"/>
    <w:rsid w:val="002F7204"/>
    <w:rsid w:val="002F79C5"/>
    <w:rsid w:val="002F7CE5"/>
    <w:rsid w:val="00300235"/>
    <w:rsid w:val="00300F91"/>
    <w:rsid w:val="0030185B"/>
    <w:rsid w:val="00303A5C"/>
    <w:rsid w:val="00305827"/>
    <w:rsid w:val="00305DA6"/>
    <w:rsid w:val="00306648"/>
    <w:rsid w:val="00307B07"/>
    <w:rsid w:val="00310979"/>
    <w:rsid w:val="00311C4E"/>
    <w:rsid w:val="0031211E"/>
    <w:rsid w:val="00312280"/>
    <w:rsid w:val="00312B88"/>
    <w:rsid w:val="0031499A"/>
    <w:rsid w:val="00314AA1"/>
    <w:rsid w:val="00315463"/>
    <w:rsid w:val="00315E7D"/>
    <w:rsid w:val="00316698"/>
    <w:rsid w:val="0032031D"/>
    <w:rsid w:val="00321CA5"/>
    <w:rsid w:val="0032244C"/>
    <w:rsid w:val="00323208"/>
    <w:rsid w:val="00323796"/>
    <w:rsid w:val="003245E0"/>
    <w:rsid w:val="00326BDC"/>
    <w:rsid w:val="00326D35"/>
    <w:rsid w:val="00327475"/>
    <w:rsid w:val="00327FC0"/>
    <w:rsid w:val="00331A94"/>
    <w:rsid w:val="00331AAB"/>
    <w:rsid w:val="00331D82"/>
    <w:rsid w:val="00331ED7"/>
    <w:rsid w:val="0033463A"/>
    <w:rsid w:val="00335301"/>
    <w:rsid w:val="0033559E"/>
    <w:rsid w:val="00335A57"/>
    <w:rsid w:val="00335CEA"/>
    <w:rsid w:val="0033698F"/>
    <w:rsid w:val="00337279"/>
    <w:rsid w:val="00340A8C"/>
    <w:rsid w:val="00341C92"/>
    <w:rsid w:val="00341E67"/>
    <w:rsid w:val="003424F1"/>
    <w:rsid w:val="00343612"/>
    <w:rsid w:val="00346A1D"/>
    <w:rsid w:val="00347BE1"/>
    <w:rsid w:val="00347D65"/>
    <w:rsid w:val="003511C5"/>
    <w:rsid w:val="0035120C"/>
    <w:rsid w:val="00351D9C"/>
    <w:rsid w:val="00357EA1"/>
    <w:rsid w:val="003602BC"/>
    <w:rsid w:val="00361789"/>
    <w:rsid w:val="00363FAF"/>
    <w:rsid w:val="00364580"/>
    <w:rsid w:val="003646F6"/>
    <w:rsid w:val="003663AD"/>
    <w:rsid w:val="003664E3"/>
    <w:rsid w:val="00367FCD"/>
    <w:rsid w:val="003704AE"/>
    <w:rsid w:val="00373275"/>
    <w:rsid w:val="00375072"/>
    <w:rsid w:val="00376231"/>
    <w:rsid w:val="00376D46"/>
    <w:rsid w:val="00376D57"/>
    <w:rsid w:val="00386B4A"/>
    <w:rsid w:val="00392120"/>
    <w:rsid w:val="0039305E"/>
    <w:rsid w:val="00393F0F"/>
    <w:rsid w:val="00394015"/>
    <w:rsid w:val="00395795"/>
    <w:rsid w:val="00396911"/>
    <w:rsid w:val="003A11B2"/>
    <w:rsid w:val="003A18BA"/>
    <w:rsid w:val="003A1E86"/>
    <w:rsid w:val="003A32B6"/>
    <w:rsid w:val="003A4EF1"/>
    <w:rsid w:val="003A5DBE"/>
    <w:rsid w:val="003A66CB"/>
    <w:rsid w:val="003B319C"/>
    <w:rsid w:val="003B3408"/>
    <w:rsid w:val="003B45E6"/>
    <w:rsid w:val="003B504B"/>
    <w:rsid w:val="003B55AF"/>
    <w:rsid w:val="003B5FB8"/>
    <w:rsid w:val="003B6BB0"/>
    <w:rsid w:val="003B6EBD"/>
    <w:rsid w:val="003C11C6"/>
    <w:rsid w:val="003C18F6"/>
    <w:rsid w:val="003C1AA5"/>
    <w:rsid w:val="003C1D24"/>
    <w:rsid w:val="003C2DF0"/>
    <w:rsid w:val="003C6B98"/>
    <w:rsid w:val="003C7692"/>
    <w:rsid w:val="003D0C6A"/>
    <w:rsid w:val="003D1D0E"/>
    <w:rsid w:val="003D2744"/>
    <w:rsid w:val="003D4275"/>
    <w:rsid w:val="003D52B4"/>
    <w:rsid w:val="003D7434"/>
    <w:rsid w:val="003D776E"/>
    <w:rsid w:val="003E05E0"/>
    <w:rsid w:val="003E17CD"/>
    <w:rsid w:val="003E2652"/>
    <w:rsid w:val="003E45A1"/>
    <w:rsid w:val="003E4661"/>
    <w:rsid w:val="003E655A"/>
    <w:rsid w:val="003F1AA4"/>
    <w:rsid w:val="003F27D6"/>
    <w:rsid w:val="003F29A4"/>
    <w:rsid w:val="00400A81"/>
    <w:rsid w:val="00401607"/>
    <w:rsid w:val="00404650"/>
    <w:rsid w:val="004052B7"/>
    <w:rsid w:val="0040604D"/>
    <w:rsid w:val="0040726C"/>
    <w:rsid w:val="004109DD"/>
    <w:rsid w:val="00413C85"/>
    <w:rsid w:val="0041426F"/>
    <w:rsid w:val="00414652"/>
    <w:rsid w:val="00416233"/>
    <w:rsid w:val="00416DCC"/>
    <w:rsid w:val="00420758"/>
    <w:rsid w:val="00421990"/>
    <w:rsid w:val="0042283E"/>
    <w:rsid w:val="00423806"/>
    <w:rsid w:val="00423D40"/>
    <w:rsid w:val="0042638D"/>
    <w:rsid w:val="00427B53"/>
    <w:rsid w:val="00427BCB"/>
    <w:rsid w:val="004303A7"/>
    <w:rsid w:val="00430724"/>
    <w:rsid w:val="0043098E"/>
    <w:rsid w:val="00432535"/>
    <w:rsid w:val="00432A3E"/>
    <w:rsid w:val="0043323C"/>
    <w:rsid w:val="00434287"/>
    <w:rsid w:val="00436861"/>
    <w:rsid w:val="00440B86"/>
    <w:rsid w:val="004410E5"/>
    <w:rsid w:val="00442039"/>
    <w:rsid w:val="00442327"/>
    <w:rsid w:val="00445029"/>
    <w:rsid w:val="00445B7D"/>
    <w:rsid w:val="00447030"/>
    <w:rsid w:val="00447175"/>
    <w:rsid w:val="0045079A"/>
    <w:rsid w:val="004523D5"/>
    <w:rsid w:val="00452B2B"/>
    <w:rsid w:val="0045548B"/>
    <w:rsid w:val="004567D2"/>
    <w:rsid w:val="0045684C"/>
    <w:rsid w:val="0045784B"/>
    <w:rsid w:val="00457B36"/>
    <w:rsid w:val="0046022D"/>
    <w:rsid w:val="0046097E"/>
    <w:rsid w:val="00462ABE"/>
    <w:rsid w:val="0046428C"/>
    <w:rsid w:val="0046589A"/>
    <w:rsid w:val="00465A3E"/>
    <w:rsid w:val="00465BDE"/>
    <w:rsid w:val="00466C09"/>
    <w:rsid w:val="00471F05"/>
    <w:rsid w:val="00473CB8"/>
    <w:rsid w:val="00474939"/>
    <w:rsid w:val="004768EB"/>
    <w:rsid w:val="00477025"/>
    <w:rsid w:val="00481847"/>
    <w:rsid w:val="00481C30"/>
    <w:rsid w:val="00482C21"/>
    <w:rsid w:val="00482C2C"/>
    <w:rsid w:val="00483FA3"/>
    <w:rsid w:val="00484A5E"/>
    <w:rsid w:val="00484B05"/>
    <w:rsid w:val="00485BB4"/>
    <w:rsid w:val="00485F82"/>
    <w:rsid w:val="0048607A"/>
    <w:rsid w:val="004877C7"/>
    <w:rsid w:val="00490C0D"/>
    <w:rsid w:val="00492264"/>
    <w:rsid w:val="00493EB8"/>
    <w:rsid w:val="00494C15"/>
    <w:rsid w:val="00496AA9"/>
    <w:rsid w:val="004A0D8E"/>
    <w:rsid w:val="004A4602"/>
    <w:rsid w:val="004A4EFC"/>
    <w:rsid w:val="004A691F"/>
    <w:rsid w:val="004A78D0"/>
    <w:rsid w:val="004A7C44"/>
    <w:rsid w:val="004A7C6E"/>
    <w:rsid w:val="004B074A"/>
    <w:rsid w:val="004B1144"/>
    <w:rsid w:val="004B2A0F"/>
    <w:rsid w:val="004B40BA"/>
    <w:rsid w:val="004B5380"/>
    <w:rsid w:val="004B5B9F"/>
    <w:rsid w:val="004B5E8F"/>
    <w:rsid w:val="004C06B4"/>
    <w:rsid w:val="004C3AA9"/>
    <w:rsid w:val="004C4126"/>
    <w:rsid w:val="004C4513"/>
    <w:rsid w:val="004C4C19"/>
    <w:rsid w:val="004C5F39"/>
    <w:rsid w:val="004C5FD1"/>
    <w:rsid w:val="004C6193"/>
    <w:rsid w:val="004C6212"/>
    <w:rsid w:val="004D0223"/>
    <w:rsid w:val="004D23C5"/>
    <w:rsid w:val="004D27EB"/>
    <w:rsid w:val="004D330E"/>
    <w:rsid w:val="004D51DE"/>
    <w:rsid w:val="004D568A"/>
    <w:rsid w:val="004D7581"/>
    <w:rsid w:val="004E0EC3"/>
    <w:rsid w:val="004E1687"/>
    <w:rsid w:val="004E1C84"/>
    <w:rsid w:val="004E23A5"/>
    <w:rsid w:val="004E335A"/>
    <w:rsid w:val="004E43FD"/>
    <w:rsid w:val="004E4C76"/>
    <w:rsid w:val="004E5DA4"/>
    <w:rsid w:val="004E671D"/>
    <w:rsid w:val="004E6DF4"/>
    <w:rsid w:val="004F0C6C"/>
    <w:rsid w:val="004F1C2E"/>
    <w:rsid w:val="004F1FA0"/>
    <w:rsid w:val="004F2531"/>
    <w:rsid w:val="004F2630"/>
    <w:rsid w:val="004F2D98"/>
    <w:rsid w:val="004F68BB"/>
    <w:rsid w:val="004F6A9B"/>
    <w:rsid w:val="004F74A9"/>
    <w:rsid w:val="004F7CA8"/>
    <w:rsid w:val="00500796"/>
    <w:rsid w:val="00500AFB"/>
    <w:rsid w:val="00500B6A"/>
    <w:rsid w:val="00501960"/>
    <w:rsid w:val="005020C6"/>
    <w:rsid w:val="005020D3"/>
    <w:rsid w:val="00503C30"/>
    <w:rsid w:val="00504954"/>
    <w:rsid w:val="005057F0"/>
    <w:rsid w:val="005059D5"/>
    <w:rsid w:val="005066F6"/>
    <w:rsid w:val="00506C23"/>
    <w:rsid w:val="00506F18"/>
    <w:rsid w:val="005077D1"/>
    <w:rsid w:val="00510AF3"/>
    <w:rsid w:val="00512869"/>
    <w:rsid w:val="0051392F"/>
    <w:rsid w:val="005139D4"/>
    <w:rsid w:val="005154B3"/>
    <w:rsid w:val="0052166C"/>
    <w:rsid w:val="00522166"/>
    <w:rsid w:val="00522911"/>
    <w:rsid w:val="0052316C"/>
    <w:rsid w:val="00523495"/>
    <w:rsid w:val="005243D6"/>
    <w:rsid w:val="00525371"/>
    <w:rsid w:val="00525BAA"/>
    <w:rsid w:val="005307BA"/>
    <w:rsid w:val="00531F91"/>
    <w:rsid w:val="00533243"/>
    <w:rsid w:val="00533590"/>
    <w:rsid w:val="00533D5E"/>
    <w:rsid w:val="00534238"/>
    <w:rsid w:val="0053474A"/>
    <w:rsid w:val="00534C1A"/>
    <w:rsid w:val="00536190"/>
    <w:rsid w:val="00542ACE"/>
    <w:rsid w:val="00543F2C"/>
    <w:rsid w:val="00544213"/>
    <w:rsid w:val="00546359"/>
    <w:rsid w:val="005465D2"/>
    <w:rsid w:val="00546C55"/>
    <w:rsid w:val="00547EBF"/>
    <w:rsid w:val="0055109B"/>
    <w:rsid w:val="00551756"/>
    <w:rsid w:val="00553DDA"/>
    <w:rsid w:val="00554398"/>
    <w:rsid w:val="00554D2C"/>
    <w:rsid w:val="005550A0"/>
    <w:rsid w:val="005552B5"/>
    <w:rsid w:val="0055608C"/>
    <w:rsid w:val="00560D61"/>
    <w:rsid w:val="0056293E"/>
    <w:rsid w:val="005632B1"/>
    <w:rsid w:val="0056546B"/>
    <w:rsid w:val="005713C5"/>
    <w:rsid w:val="005725BA"/>
    <w:rsid w:val="00574E79"/>
    <w:rsid w:val="00576A19"/>
    <w:rsid w:val="005810D8"/>
    <w:rsid w:val="00581531"/>
    <w:rsid w:val="0058290B"/>
    <w:rsid w:val="00582913"/>
    <w:rsid w:val="005834DC"/>
    <w:rsid w:val="00584282"/>
    <w:rsid w:val="0058435E"/>
    <w:rsid w:val="0058478D"/>
    <w:rsid w:val="00584FC1"/>
    <w:rsid w:val="0058504B"/>
    <w:rsid w:val="00585DD2"/>
    <w:rsid w:val="00586E2F"/>
    <w:rsid w:val="0058737B"/>
    <w:rsid w:val="005906AF"/>
    <w:rsid w:val="00593358"/>
    <w:rsid w:val="0059456F"/>
    <w:rsid w:val="005952E6"/>
    <w:rsid w:val="00596A8E"/>
    <w:rsid w:val="0059734B"/>
    <w:rsid w:val="005A00A3"/>
    <w:rsid w:val="005A0A77"/>
    <w:rsid w:val="005A126B"/>
    <w:rsid w:val="005A1689"/>
    <w:rsid w:val="005A2C64"/>
    <w:rsid w:val="005A485D"/>
    <w:rsid w:val="005A5E2F"/>
    <w:rsid w:val="005A6DEE"/>
    <w:rsid w:val="005A6F66"/>
    <w:rsid w:val="005A760D"/>
    <w:rsid w:val="005A7828"/>
    <w:rsid w:val="005B0295"/>
    <w:rsid w:val="005B2284"/>
    <w:rsid w:val="005B3B95"/>
    <w:rsid w:val="005B499A"/>
    <w:rsid w:val="005B4CD1"/>
    <w:rsid w:val="005B5638"/>
    <w:rsid w:val="005B61A6"/>
    <w:rsid w:val="005B7BDC"/>
    <w:rsid w:val="005B7E40"/>
    <w:rsid w:val="005C1F72"/>
    <w:rsid w:val="005C2AF8"/>
    <w:rsid w:val="005C2E2D"/>
    <w:rsid w:val="005C46C0"/>
    <w:rsid w:val="005C4D10"/>
    <w:rsid w:val="005C514D"/>
    <w:rsid w:val="005C51A2"/>
    <w:rsid w:val="005C56D5"/>
    <w:rsid w:val="005C6126"/>
    <w:rsid w:val="005C6BDD"/>
    <w:rsid w:val="005C72B1"/>
    <w:rsid w:val="005D05FD"/>
    <w:rsid w:val="005D1FE8"/>
    <w:rsid w:val="005D3B10"/>
    <w:rsid w:val="005D4425"/>
    <w:rsid w:val="005D5055"/>
    <w:rsid w:val="005D6CE0"/>
    <w:rsid w:val="005D701A"/>
    <w:rsid w:val="005E299A"/>
    <w:rsid w:val="005E388F"/>
    <w:rsid w:val="005E5B7F"/>
    <w:rsid w:val="005E6AB9"/>
    <w:rsid w:val="005E719D"/>
    <w:rsid w:val="005F0B12"/>
    <w:rsid w:val="005F3510"/>
    <w:rsid w:val="005F3F16"/>
    <w:rsid w:val="005F450D"/>
    <w:rsid w:val="005F49EA"/>
    <w:rsid w:val="005F5EB4"/>
    <w:rsid w:val="005F62C0"/>
    <w:rsid w:val="00603ACF"/>
    <w:rsid w:val="00606C7D"/>
    <w:rsid w:val="00610055"/>
    <w:rsid w:val="006100FA"/>
    <w:rsid w:val="006106CA"/>
    <w:rsid w:val="00611E1D"/>
    <w:rsid w:val="00612DD4"/>
    <w:rsid w:val="00613E7F"/>
    <w:rsid w:val="00614060"/>
    <w:rsid w:val="006145E2"/>
    <w:rsid w:val="00615285"/>
    <w:rsid w:val="0061546C"/>
    <w:rsid w:val="006159BC"/>
    <w:rsid w:val="00616674"/>
    <w:rsid w:val="006222F9"/>
    <w:rsid w:val="0062275A"/>
    <w:rsid w:val="00623700"/>
    <w:rsid w:val="00623D32"/>
    <w:rsid w:val="00625AFF"/>
    <w:rsid w:val="00625E4F"/>
    <w:rsid w:val="006311B3"/>
    <w:rsid w:val="006339B3"/>
    <w:rsid w:val="00634875"/>
    <w:rsid w:val="00634C27"/>
    <w:rsid w:val="006352F1"/>
    <w:rsid w:val="0063734C"/>
    <w:rsid w:val="006378F3"/>
    <w:rsid w:val="0064010D"/>
    <w:rsid w:val="00640BB1"/>
    <w:rsid w:val="0064300B"/>
    <w:rsid w:val="00643972"/>
    <w:rsid w:val="00644D37"/>
    <w:rsid w:val="006464FC"/>
    <w:rsid w:val="00646F0B"/>
    <w:rsid w:val="006500C6"/>
    <w:rsid w:val="00650752"/>
    <w:rsid w:val="00650F3B"/>
    <w:rsid w:val="00650F4B"/>
    <w:rsid w:val="006527F8"/>
    <w:rsid w:val="00653C77"/>
    <w:rsid w:val="00654198"/>
    <w:rsid w:val="006548DF"/>
    <w:rsid w:val="0065558C"/>
    <w:rsid w:val="00655FE4"/>
    <w:rsid w:val="00656C02"/>
    <w:rsid w:val="00657E93"/>
    <w:rsid w:val="006621B6"/>
    <w:rsid w:val="00664400"/>
    <w:rsid w:val="006646AE"/>
    <w:rsid w:val="006650BF"/>
    <w:rsid w:val="00666A94"/>
    <w:rsid w:val="00666AE1"/>
    <w:rsid w:val="00666DC6"/>
    <w:rsid w:val="006673BB"/>
    <w:rsid w:val="00670197"/>
    <w:rsid w:val="00670DB0"/>
    <w:rsid w:val="006717FA"/>
    <w:rsid w:val="006726D9"/>
    <w:rsid w:val="00674E02"/>
    <w:rsid w:val="006751D5"/>
    <w:rsid w:val="006771BF"/>
    <w:rsid w:val="006772DA"/>
    <w:rsid w:val="00677EA2"/>
    <w:rsid w:val="006817A7"/>
    <w:rsid w:val="006835A0"/>
    <w:rsid w:val="00683A5E"/>
    <w:rsid w:val="006853C9"/>
    <w:rsid w:val="006904A9"/>
    <w:rsid w:val="00690C64"/>
    <w:rsid w:val="006947C4"/>
    <w:rsid w:val="00694E34"/>
    <w:rsid w:val="006952D6"/>
    <w:rsid w:val="0069661C"/>
    <w:rsid w:val="006966C0"/>
    <w:rsid w:val="00696782"/>
    <w:rsid w:val="00696973"/>
    <w:rsid w:val="00696C60"/>
    <w:rsid w:val="006A28DC"/>
    <w:rsid w:val="006A3C9A"/>
    <w:rsid w:val="006A5200"/>
    <w:rsid w:val="006A74E1"/>
    <w:rsid w:val="006B067A"/>
    <w:rsid w:val="006B0B7D"/>
    <w:rsid w:val="006B3420"/>
    <w:rsid w:val="006B3A9B"/>
    <w:rsid w:val="006B4835"/>
    <w:rsid w:val="006B4EFA"/>
    <w:rsid w:val="006B508A"/>
    <w:rsid w:val="006B5512"/>
    <w:rsid w:val="006B56B8"/>
    <w:rsid w:val="006C4BBF"/>
    <w:rsid w:val="006C619B"/>
    <w:rsid w:val="006D0724"/>
    <w:rsid w:val="006D1BD0"/>
    <w:rsid w:val="006D242D"/>
    <w:rsid w:val="006D2BC5"/>
    <w:rsid w:val="006D2C40"/>
    <w:rsid w:val="006D33AE"/>
    <w:rsid w:val="006D4468"/>
    <w:rsid w:val="006D55DF"/>
    <w:rsid w:val="006D60D7"/>
    <w:rsid w:val="006D6956"/>
    <w:rsid w:val="006D6E17"/>
    <w:rsid w:val="006D7547"/>
    <w:rsid w:val="006E04B3"/>
    <w:rsid w:val="006E06EF"/>
    <w:rsid w:val="006E15FF"/>
    <w:rsid w:val="006E182E"/>
    <w:rsid w:val="006E192A"/>
    <w:rsid w:val="006E4336"/>
    <w:rsid w:val="006E4B1A"/>
    <w:rsid w:val="006E52CD"/>
    <w:rsid w:val="006E69DE"/>
    <w:rsid w:val="006E6E0B"/>
    <w:rsid w:val="006E6FAD"/>
    <w:rsid w:val="006F3B67"/>
    <w:rsid w:val="006F43EB"/>
    <w:rsid w:val="006F47D7"/>
    <w:rsid w:val="006F4D46"/>
    <w:rsid w:val="006F4DD5"/>
    <w:rsid w:val="006F4F81"/>
    <w:rsid w:val="006F652A"/>
    <w:rsid w:val="0070078D"/>
    <w:rsid w:val="007012C9"/>
    <w:rsid w:val="00702385"/>
    <w:rsid w:val="00704912"/>
    <w:rsid w:val="00705E52"/>
    <w:rsid w:val="00706293"/>
    <w:rsid w:val="00710097"/>
    <w:rsid w:val="007100BA"/>
    <w:rsid w:val="00712920"/>
    <w:rsid w:val="00712CA4"/>
    <w:rsid w:val="00712D83"/>
    <w:rsid w:val="00713976"/>
    <w:rsid w:val="0071521C"/>
    <w:rsid w:val="00716433"/>
    <w:rsid w:val="00716AB0"/>
    <w:rsid w:val="00716DA4"/>
    <w:rsid w:val="00717151"/>
    <w:rsid w:val="00717A03"/>
    <w:rsid w:val="00717E09"/>
    <w:rsid w:val="0072062C"/>
    <w:rsid w:val="00721911"/>
    <w:rsid w:val="00721DAC"/>
    <w:rsid w:val="0072415B"/>
    <w:rsid w:val="0072447B"/>
    <w:rsid w:val="0073038F"/>
    <w:rsid w:val="00730572"/>
    <w:rsid w:val="007308AF"/>
    <w:rsid w:val="00730CED"/>
    <w:rsid w:val="00731F11"/>
    <w:rsid w:val="0073285B"/>
    <w:rsid w:val="007329A2"/>
    <w:rsid w:val="0073309E"/>
    <w:rsid w:val="0073544D"/>
    <w:rsid w:val="00735521"/>
    <w:rsid w:val="00740C43"/>
    <w:rsid w:val="00740CD8"/>
    <w:rsid w:val="00740DC9"/>
    <w:rsid w:val="00742BA5"/>
    <w:rsid w:val="007442E7"/>
    <w:rsid w:val="00744544"/>
    <w:rsid w:val="00744595"/>
    <w:rsid w:val="00744F15"/>
    <w:rsid w:val="00745769"/>
    <w:rsid w:val="00745F5A"/>
    <w:rsid w:val="00746C9B"/>
    <w:rsid w:val="00750D2B"/>
    <w:rsid w:val="0075272D"/>
    <w:rsid w:val="007539D3"/>
    <w:rsid w:val="007549B3"/>
    <w:rsid w:val="00755C34"/>
    <w:rsid w:val="00757B35"/>
    <w:rsid w:val="00757B76"/>
    <w:rsid w:val="007615C9"/>
    <w:rsid w:val="007625A5"/>
    <w:rsid w:val="007636ED"/>
    <w:rsid w:val="007712AC"/>
    <w:rsid w:val="007715F8"/>
    <w:rsid w:val="00771812"/>
    <w:rsid w:val="00771A2B"/>
    <w:rsid w:val="00773C02"/>
    <w:rsid w:val="00774048"/>
    <w:rsid w:val="00775A19"/>
    <w:rsid w:val="00775C71"/>
    <w:rsid w:val="00775CE9"/>
    <w:rsid w:val="00776056"/>
    <w:rsid w:val="00776243"/>
    <w:rsid w:val="00776A78"/>
    <w:rsid w:val="00776F98"/>
    <w:rsid w:val="00777E7D"/>
    <w:rsid w:val="007820A1"/>
    <w:rsid w:val="00783261"/>
    <w:rsid w:val="007842FE"/>
    <w:rsid w:val="007854FC"/>
    <w:rsid w:val="007866CA"/>
    <w:rsid w:val="00786E67"/>
    <w:rsid w:val="00786F8D"/>
    <w:rsid w:val="00786FD6"/>
    <w:rsid w:val="00787E79"/>
    <w:rsid w:val="00793DCB"/>
    <w:rsid w:val="00793F23"/>
    <w:rsid w:val="0079553A"/>
    <w:rsid w:val="007957FF"/>
    <w:rsid w:val="00797D86"/>
    <w:rsid w:val="00797D9E"/>
    <w:rsid w:val="007A01A7"/>
    <w:rsid w:val="007A0737"/>
    <w:rsid w:val="007A283E"/>
    <w:rsid w:val="007A28F6"/>
    <w:rsid w:val="007A4D6D"/>
    <w:rsid w:val="007A5A87"/>
    <w:rsid w:val="007A5AE9"/>
    <w:rsid w:val="007A7185"/>
    <w:rsid w:val="007B1B9D"/>
    <w:rsid w:val="007B3245"/>
    <w:rsid w:val="007B3A05"/>
    <w:rsid w:val="007B7B97"/>
    <w:rsid w:val="007C013C"/>
    <w:rsid w:val="007C0789"/>
    <w:rsid w:val="007C09B3"/>
    <w:rsid w:val="007C16CB"/>
    <w:rsid w:val="007C27E5"/>
    <w:rsid w:val="007C2B5C"/>
    <w:rsid w:val="007C33D6"/>
    <w:rsid w:val="007C35B4"/>
    <w:rsid w:val="007C3D89"/>
    <w:rsid w:val="007C3EA8"/>
    <w:rsid w:val="007C5F14"/>
    <w:rsid w:val="007C6808"/>
    <w:rsid w:val="007C6914"/>
    <w:rsid w:val="007C72F0"/>
    <w:rsid w:val="007D0018"/>
    <w:rsid w:val="007D0C8A"/>
    <w:rsid w:val="007D1C65"/>
    <w:rsid w:val="007D2B12"/>
    <w:rsid w:val="007D2CE1"/>
    <w:rsid w:val="007D4886"/>
    <w:rsid w:val="007D695B"/>
    <w:rsid w:val="007D6FD0"/>
    <w:rsid w:val="007D703A"/>
    <w:rsid w:val="007D7C2B"/>
    <w:rsid w:val="007E33C4"/>
    <w:rsid w:val="007E411B"/>
    <w:rsid w:val="007E5CD4"/>
    <w:rsid w:val="007E60BE"/>
    <w:rsid w:val="007F25C0"/>
    <w:rsid w:val="007F2AED"/>
    <w:rsid w:val="007F3B80"/>
    <w:rsid w:val="007F4C57"/>
    <w:rsid w:val="007F594C"/>
    <w:rsid w:val="008009DA"/>
    <w:rsid w:val="008032BA"/>
    <w:rsid w:val="00803585"/>
    <w:rsid w:val="0080387F"/>
    <w:rsid w:val="0080556E"/>
    <w:rsid w:val="008057B9"/>
    <w:rsid w:val="00805FDA"/>
    <w:rsid w:val="008061CA"/>
    <w:rsid w:val="00807684"/>
    <w:rsid w:val="0081035E"/>
    <w:rsid w:val="00811D56"/>
    <w:rsid w:val="008171DC"/>
    <w:rsid w:val="00820323"/>
    <w:rsid w:val="0082294C"/>
    <w:rsid w:val="0082328C"/>
    <w:rsid w:val="008267C9"/>
    <w:rsid w:val="00827154"/>
    <w:rsid w:val="00827EAE"/>
    <w:rsid w:val="008313E7"/>
    <w:rsid w:val="008315A9"/>
    <w:rsid w:val="0083172F"/>
    <w:rsid w:val="00833C01"/>
    <w:rsid w:val="00834ABB"/>
    <w:rsid w:val="00835CF8"/>
    <w:rsid w:val="008361D5"/>
    <w:rsid w:val="0083632F"/>
    <w:rsid w:val="008363C3"/>
    <w:rsid w:val="008371AD"/>
    <w:rsid w:val="008423D6"/>
    <w:rsid w:val="008439B8"/>
    <w:rsid w:val="00847916"/>
    <w:rsid w:val="008508CA"/>
    <w:rsid w:val="008529D9"/>
    <w:rsid w:val="00853C4D"/>
    <w:rsid w:val="00854B36"/>
    <w:rsid w:val="008566A0"/>
    <w:rsid w:val="00856C56"/>
    <w:rsid w:val="00856ED1"/>
    <w:rsid w:val="008576F8"/>
    <w:rsid w:val="00860AA6"/>
    <w:rsid w:val="00860C93"/>
    <w:rsid w:val="0086466A"/>
    <w:rsid w:val="00864AEB"/>
    <w:rsid w:val="0086590A"/>
    <w:rsid w:val="00865A1A"/>
    <w:rsid w:val="0087116C"/>
    <w:rsid w:val="0087124B"/>
    <w:rsid w:val="008724E9"/>
    <w:rsid w:val="00872C62"/>
    <w:rsid w:val="00874B8C"/>
    <w:rsid w:val="00875039"/>
    <w:rsid w:val="0087567E"/>
    <w:rsid w:val="0087596D"/>
    <w:rsid w:val="00876828"/>
    <w:rsid w:val="00876C6A"/>
    <w:rsid w:val="00876E87"/>
    <w:rsid w:val="00877A37"/>
    <w:rsid w:val="00880CEA"/>
    <w:rsid w:val="00880F42"/>
    <w:rsid w:val="00881253"/>
    <w:rsid w:val="00881363"/>
    <w:rsid w:val="008816F7"/>
    <w:rsid w:val="00881873"/>
    <w:rsid w:val="00881C17"/>
    <w:rsid w:val="0088230B"/>
    <w:rsid w:val="00882845"/>
    <w:rsid w:val="008828DD"/>
    <w:rsid w:val="0088325E"/>
    <w:rsid w:val="0088380A"/>
    <w:rsid w:val="0088469E"/>
    <w:rsid w:val="00884ED4"/>
    <w:rsid w:val="008850A2"/>
    <w:rsid w:val="00892093"/>
    <w:rsid w:val="00892A60"/>
    <w:rsid w:val="00892E51"/>
    <w:rsid w:val="008930EA"/>
    <w:rsid w:val="008963C8"/>
    <w:rsid w:val="008A0BA6"/>
    <w:rsid w:val="008A2677"/>
    <w:rsid w:val="008A60A3"/>
    <w:rsid w:val="008A706E"/>
    <w:rsid w:val="008B1B9A"/>
    <w:rsid w:val="008B3A05"/>
    <w:rsid w:val="008B3D94"/>
    <w:rsid w:val="008B3E61"/>
    <w:rsid w:val="008B52E2"/>
    <w:rsid w:val="008B6961"/>
    <w:rsid w:val="008B6BE0"/>
    <w:rsid w:val="008B7311"/>
    <w:rsid w:val="008C108F"/>
    <w:rsid w:val="008C2280"/>
    <w:rsid w:val="008C2788"/>
    <w:rsid w:val="008C2C74"/>
    <w:rsid w:val="008C540D"/>
    <w:rsid w:val="008C55C1"/>
    <w:rsid w:val="008C5C6E"/>
    <w:rsid w:val="008C62CD"/>
    <w:rsid w:val="008C6A31"/>
    <w:rsid w:val="008D1732"/>
    <w:rsid w:val="008D304C"/>
    <w:rsid w:val="008D30B7"/>
    <w:rsid w:val="008D495F"/>
    <w:rsid w:val="008D738D"/>
    <w:rsid w:val="008D7F6E"/>
    <w:rsid w:val="008E2347"/>
    <w:rsid w:val="008E3F39"/>
    <w:rsid w:val="008E64A2"/>
    <w:rsid w:val="008E66DC"/>
    <w:rsid w:val="008E6881"/>
    <w:rsid w:val="008E70C1"/>
    <w:rsid w:val="008F1186"/>
    <w:rsid w:val="008F2B70"/>
    <w:rsid w:val="008F3D23"/>
    <w:rsid w:val="008F4689"/>
    <w:rsid w:val="008F5F8A"/>
    <w:rsid w:val="0090072A"/>
    <w:rsid w:val="0090083F"/>
    <w:rsid w:val="00901801"/>
    <w:rsid w:val="00902394"/>
    <w:rsid w:val="00902C9B"/>
    <w:rsid w:val="00902E84"/>
    <w:rsid w:val="00903E37"/>
    <w:rsid w:val="00905D25"/>
    <w:rsid w:val="009103CB"/>
    <w:rsid w:val="00910975"/>
    <w:rsid w:val="0091218F"/>
    <w:rsid w:val="009123F1"/>
    <w:rsid w:val="0091396A"/>
    <w:rsid w:val="00914CA1"/>
    <w:rsid w:val="0092271F"/>
    <w:rsid w:val="0092495D"/>
    <w:rsid w:val="00924D0B"/>
    <w:rsid w:val="00926ACE"/>
    <w:rsid w:val="00926B96"/>
    <w:rsid w:val="009270EF"/>
    <w:rsid w:val="00930890"/>
    <w:rsid w:val="0093132E"/>
    <w:rsid w:val="009314A6"/>
    <w:rsid w:val="00931733"/>
    <w:rsid w:val="00933078"/>
    <w:rsid w:val="00933B1B"/>
    <w:rsid w:val="00934B87"/>
    <w:rsid w:val="0093676D"/>
    <w:rsid w:val="009401DE"/>
    <w:rsid w:val="009475DB"/>
    <w:rsid w:val="00950EA1"/>
    <w:rsid w:val="009512B7"/>
    <w:rsid w:val="009538A7"/>
    <w:rsid w:val="00956230"/>
    <w:rsid w:val="00961535"/>
    <w:rsid w:val="0096176B"/>
    <w:rsid w:val="00963C00"/>
    <w:rsid w:val="009640D6"/>
    <w:rsid w:val="009672CE"/>
    <w:rsid w:val="00967F7A"/>
    <w:rsid w:val="0097121D"/>
    <w:rsid w:val="009719DE"/>
    <w:rsid w:val="00972BF1"/>
    <w:rsid w:val="00974247"/>
    <w:rsid w:val="009761E0"/>
    <w:rsid w:val="0097636A"/>
    <w:rsid w:val="00977713"/>
    <w:rsid w:val="00977D86"/>
    <w:rsid w:val="00980CC3"/>
    <w:rsid w:val="0098176E"/>
    <w:rsid w:val="00982E3E"/>
    <w:rsid w:val="0098366E"/>
    <w:rsid w:val="00985FE2"/>
    <w:rsid w:val="00993B64"/>
    <w:rsid w:val="00997A11"/>
    <w:rsid w:val="00997E02"/>
    <w:rsid w:val="009A0990"/>
    <w:rsid w:val="009A236B"/>
    <w:rsid w:val="009A27EA"/>
    <w:rsid w:val="009A6B21"/>
    <w:rsid w:val="009A701A"/>
    <w:rsid w:val="009B1760"/>
    <w:rsid w:val="009B1A8E"/>
    <w:rsid w:val="009B1CA6"/>
    <w:rsid w:val="009B4D1A"/>
    <w:rsid w:val="009B571F"/>
    <w:rsid w:val="009B6E27"/>
    <w:rsid w:val="009C01EC"/>
    <w:rsid w:val="009C01F0"/>
    <w:rsid w:val="009C0328"/>
    <w:rsid w:val="009C043C"/>
    <w:rsid w:val="009C0560"/>
    <w:rsid w:val="009C1045"/>
    <w:rsid w:val="009C1997"/>
    <w:rsid w:val="009C2160"/>
    <w:rsid w:val="009C31E7"/>
    <w:rsid w:val="009C3470"/>
    <w:rsid w:val="009C3C15"/>
    <w:rsid w:val="009C75E2"/>
    <w:rsid w:val="009C7AC6"/>
    <w:rsid w:val="009D0781"/>
    <w:rsid w:val="009D0FA4"/>
    <w:rsid w:val="009D1DCF"/>
    <w:rsid w:val="009D2761"/>
    <w:rsid w:val="009D7E56"/>
    <w:rsid w:val="009D7F9C"/>
    <w:rsid w:val="009E16B7"/>
    <w:rsid w:val="009E29A2"/>
    <w:rsid w:val="009E690D"/>
    <w:rsid w:val="009E784A"/>
    <w:rsid w:val="009F0BFD"/>
    <w:rsid w:val="009F0EBC"/>
    <w:rsid w:val="009F1E7D"/>
    <w:rsid w:val="009F39F0"/>
    <w:rsid w:val="009F53BB"/>
    <w:rsid w:val="009F6102"/>
    <w:rsid w:val="00A0136A"/>
    <w:rsid w:val="00A0311A"/>
    <w:rsid w:val="00A038C3"/>
    <w:rsid w:val="00A03E73"/>
    <w:rsid w:val="00A03EF4"/>
    <w:rsid w:val="00A04569"/>
    <w:rsid w:val="00A04FE0"/>
    <w:rsid w:val="00A051EE"/>
    <w:rsid w:val="00A06A8B"/>
    <w:rsid w:val="00A071B4"/>
    <w:rsid w:val="00A07378"/>
    <w:rsid w:val="00A07D71"/>
    <w:rsid w:val="00A106A7"/>
    <w:rsid w:val="00A10B5E"/>
    <w:rsid w:val="00A10CAF"/>
    <w:rsid w:val="00A12793"/>
    <w:rsid w:val="00A129B6"/>
    <w:rsid w:val="00A165FB"/>
    <w:rsid w:val="00A166AF"/>
    <w:rsid w:val="00A203C1"/>
    <w:rsid w:val="00A2061B"/>
    <w:rsid w:val="00A22251"/>
    <w:rsid w:val="00A25DFA"/>
    <w:rsid w:val="00A31510"/>
    <w:rsid w:val="00A323E2"/>
    <w:rsid w:val="00A323F7"/>
    <w:rsid w:val="00A32459"/>
    <w:rsid w:val="00A32679"/>
    <w:rsid w:val="00A427CD"/>
    <w:rsid w:val="00A44206"/>
    <w:rsid w:val="00A44237"/>
    <w:rsid w:val="00A45D7F"/>
    <w:rsid w:val="00A462CF"/>
    <w:rsid w:val="00A4641D"/>
    <w:rsid w:val="00A50728"/>
    <w:rsid w:val="00A515FB"/>
    <w:rsid w:val="00A5235B"/>
    <w:rsid w:val="00A53D97"/>
    <w:rsid w:val="00A56D64"/>
    <w:rsid w:val="00A57C57"/>
    <w:rsid w:val="00A618CF"/>
    <w:rsid w:val="00A622D7"/>
    <w:rsid w:val="00A63BBA"/>
    <w:rsid w:val="00A64276"/>
    <w:rsid w:val="00A645E7"/>
    <w:rsid w:val="00A66D3D"/>
    <w:rsid w:val="00A67EE6"/>
    <w:rsid w:val="00A70E32"/>
    <w:rsid w:val="00A7458E"/>
    <w:rsid w:val="00A76CD6"/>
    <w:rsid w:val="00A76DE4"/>
    <w:rsid w:val="00A77E1F"/>
    <w:rsid w:val="00A83FFE"/>
    <w:rsid w:val="00A8517A"/>
    <w:rsid w:val="00A87B6F"/>
    <w:rsid w:val="00A87F45"/>
    <w:rsid w:val="00A90824"/>
    <w:rsid w:val="00A9182B"/>
    <w:rsid w:val="00A94E2D"/>
    <w:rsid w:val="00A95DA8"/>
    <w:rsid w:val="00A9667F"/>
    <w:rsid w:val="00A96B2C"/>
    <w:rsid w:val="00A97130"/>
    <w:rsid w:val="00AA131D"/>
    <w:rsid w:val="00AA1D99"/>
    <w:rsid w:val="00AA218F"/>
    <w:rsid w:val="00AA3DAD"/>
    <w:rsid w:val="00AA405D"/>
    <w:rsid w:val="00AA4F8F"/>
    <w:rsid w:val="00AA6811"/>
    <w:rsid w:val="00AA6AC8"/>
    <w:rsid w:val="00AA793C"/>
    <w:rsid w:val="00AA7FD4"/>
    <w:rsid w:val="00AB025A"/>
    <w:rsid w:val="00AB071C"/>
    <w:rsid w:val="00AB14FE"/>
    <w:rsid w:val="00AB2A7B"/>
    <w:rsid w:val="00AB2C88"/>
    <w:rsid w:val="00AB4070"/>
    <w:rsid w:val="00AB4673"/>
    <w:rsid w:val="00AB5C51"/>
    <w:rsid w:val="00AB6C42"/>
    <w:rsid w:val="00AB6FE2"/>
    <w:rsid w:val="00AB76F3"/>
    <w:rsid w:val="00AC2085"/>
    <w:rsid w:val="00AC2298"/>
    <w:rsid w:val="00AC253D"/>
    <w:rsid w:val="00AC3823"/>
    <w:rsid w:val="00AC56E0"/>
    <w:rsid w:val="00AC5F3F"/>
    <w:rsid w:val="00AD017F"/>
    <w:rsid w:val="00AD1D54"/>
    <w:rsid w:val="00AD1DFB"/>
    <w:rsid w:val="00AD36DC"/>
    <w:rsid w:val="00AD6B2B"/>
    <w:rsid w:val="00AD6D9B"/>
    <w:rsid w:val="00AD6DE2"/>
    <w:rsid w:val="00AD7BDC"/>
    <w:rsid w:val="00AE0783"/>
    <w:rsid w:val="00AE150E"/>
    <w:rsid w:val="00AE24E0"/>
    <w:rsid w:val="00AE2DD8"/>
    <w:rsid w:val="00AE3E3F"/>
    <w:rsid w:val="00AE658C"/>
    <w:rsid w:val="00AE6B1A"/>
    <w:rsid w:val="00AE7E0C"/>
    <w:rsid w:val="00AF0AFC"/>
    <w:rsid w:val="00AF0B01"/>
    <w:rsid w:val="00AF0CA5"/>
    <w:rsid w:val="00AF15F5"/>
    <w:rsid w:val="00AF2177"/>
    <w:rsid w:val="00AF4110"/>
    <w:rsid w:val="00AF504D"/>
    <w:rsid w:val="00B00946"/>
    <w:rsid w:val="00B02470"/>
    <w:rsid w:val="00B04B98"/>
    <w:rsid w:val="00B04F1F"/>
    <w:rsid w:val="00B06010"/>
    <w:rsid w:val="00B104DA"/>
    <w:rsid w:val="00B116A3"/>
    <w:rsid w:val="00B118E2"/>
    <w:rsid w:val="00B12743"/>
    <w:rsid w:val="00B131BD"/>
    <w:rsid w:val="00B16FD3"/>
    <w:rsid w:val="00B16FFC"/>
    <w:rsid w:val="00B211CC"/>
    <w:rsid w:val="00B21D8D"/>
    <w:rsid w:val="00B22B7C"/>
    <w:rsid w:val="00B22DB7"/>
    <w:rsid w:val="00B2321B"/>
    <w:rsid w:val="00B24A25"/>
    <w:rsid w:val="00B25606"/>
    <w:rsid w:val="00B2609D"/>
    <w:rsid w:val="00B2622D"/>
    <w:rsid w:val="00B26A80"/>
    <w:rsid w:val="00B27041"/>
    <w:rsid w:val="00B275B1"/>
    <w:rsid w:val="00B27933"/>
    <w:rsid w:val="00B30A4F"/>
    <w:rsid w:val="00B30BC7"/>
    <w:rsid w:val="00B30FB5"/>
    <w:rsid w:val="00B337F9"/>
    <w:rsid w:val="00B34269"/>
    <w:rsid w:val="00B35449"/>
    <w:rsid w:val="00B35A81"/>
    <w:rsid w:val="00B368B4"/>
    <w:rsid w:val="00B40DC3"/>
    <w:rsid w:val="00B414D3"/>
    <w:rsid w:val="00B42F24"/>
    <w:rsid w:val="00B4356E"/>
    <w:rsid w:val="00B439FA"/>
    <w:rsid w:val="00B45452"/>
    <w:rsid w:val="00B46EB1"/>
    <w:rsid w:val="00B47B87"/>
    <w:rsid w:val="00B51387"/>
    <w:rsid w:val="00B52874"/>
    <w:rsid w:val="00B5385D"/>
    <w:rsid w:val="00B54D1C"/>
    <w:rsid w:val="00B54DA9"/>
    <w:rsid w:val="00B56419"/>
    <w:rsid w:val="00B564ED"/>
    <w:rsid w:val="00B613F8"/>
    <w:rsid w:val="00B61F50"/>
    <w:rsid w:val="00B63ADB"/>
    <w:rsid w:val="00B63E2C"/>
    <w:rsid w:val="00B646A3"/>
    <w:rsid w:val="00B70620"/>
    <w:rsid w:val="00B70E51"/>
    <w:rsid w:val="00B718DE"/>
    <w:rsid w:val="00B71AF0"/>
    <w:rsid w:val="00B75C9A"/>
    <w:rsid w:val="00B75DCC"/>
    <w:rsid w:val="00B770A2"/>
    <w:rsid w:val="00B771B6"/>
    <w:rsid w:val="00B77EE2"/>
    <w:rsid w:val="00B804ED"/>
    <w:rsid w:val="00B82976"/>
    <w:rsid w:val="00B82C8D"/>
    <w:rsid w:val="00B82F7D"/>
    <w:rsid w:val="00B834B3"/>
    <w:rsid w:val="00B84CA3"/>
    <w:rsid w:val="00B8600A"/>
    <w:rsid w:val="00B8666C"/>
    <w:rsid w:val="00B87D23"/>
    <w:rsid w:val="00B90692"/>
    <w:rsid w:val="00B908A5"/>
    <w:rsid w:val="00B9305A"/>
    <w:rsid w:val="00B948F4"/>
    <w:rsid w:val="00B95D2F"/>
    <w:rsid w:val="00B97D5C"/>
    <w:rsid w:val="00BA3861"/>
    <w:rsid w:val="00BA425C"/>
    <w:rsid w:val="00BA575E"/>
    <w:rsid w:val="00BA6B0C"/>
    <w:rsid w:val="00BB02D2"/>
    <w:rsid w:val="00BB0B13"/>
    <w:rsid w:val="00BB0B54"/>
    <w:rsid w:val="00BB106D"/>
    <w:rsid w:val="00BB24FA"/>
    <w:rsid w:val="00BB30F2"/>
    <w:rsid w:val="00BB5116"/>
    <w:rsid w:val="00BB554E"/>
    <w:rsid w:val="00BB5951"/>
    <w:rsid w:val="00BB61E8"/>
    <w:rsid w:val="00BC3BEE"/>
    <w:rsid w:val="00BC40DE"/>
    <w:rsid w:val="00BC50C0"/>
    <w:rsid w:val="00BC6CEF"/>
    <w:rsid w:val="00BD068F"/>
    <w:rsid w:val="00BD2487"/>
    <w:rsid w:val="00BD5138"/>
    <w:rsid w:val="00BD5E20"/>
    <w:rsid w:val="00BD6369"/>
    <w:rsid w:val="00BE17FC"/>
    <w:rsid w:val="00BE26C4"/>
    <w:rsid w:val="00BE426C"/>
    <w:rsid w:val="00BE60AD"/>
    <w:rsid w:val="00BE79D0"/>
    <w:rsid w:val="00BE7E9C"/>
    <w:rsid w:val="00BF125C"/>
    <w:rsid w:val="00BF1B45"/>
    <w:rsid w:val="00BF25CE"/>
    <w:rsid w:val="00BF285A"/>
    <w:rsid w:val="00BF54A7"/>
    <w:rsid w:val="00BF674D"/>
    <w:rsid w:val="00BF6D1F"/>
    <w:rsid w:val="00C000A9"/>
    <w:rsid w:val="00C00E2D"/>
    <w:rsid w:val="00C011BB"/>
    <w:rsid w:val="00C02C99"/>
    <w:rsid w:val="00C02D4E"/>
    <w:rsid w:val="00C02ED9"/>
    <w:rsid w:val="00C04143"/>
    <w:rsid w:val="00C0456C"/>
    <w:rsid w:val="00C04970"/>
    <w:rsid w:val="00C0623F"/>
    <w:rsid w:val="00C06393"/>
    <w:rsid w:val="00C06640"/>
    <w:rsid w:val="00C12EEA"/>
    <w:rsid w:val="00C135AA"/>
    <w:rsid w:val="00C13E90"/>
    <w:rsid w:val="00C177E8"/>
    <w:rsid w:val="00C17F04"/>
    <w:rsid w:val="00C20969"/>
    <w:rsid w:val="00C21C71"/>
    <w:rsid w:val="00C24C1A"/>
    <w:rsid w:val="00C25A50"/>
    <w:rsid w:val="00C30A76"/>
    <w:rsid w:val="00C3199D"/>
    <w:rsid w:val="00C32A3B"/>
    <w:rsid w:val="00C32FED"/>
    <w:rsid w:val="00C33262"/>
    <w:rsid w:val="00C35206"/>
    <w:rsid w:val="00C36189"/>
    <w:rsid w:val="00C36598"/>
    <w:rsid w:val="00C40477"/>
    <w:rsid w:val="00C4194C"/>
    <w:rsid w:val="00C41F65"/>
    <w:rsid w:val="00C42B71"/>
    <w:rsid w:val="00C42C1B"/>
    <w:rsid w:val="00C435D3"/>
    <w:rsid w:val="00C45214"/>
    <w:rsid w:val="00C46669"/>
    <w:rsid w:val="00C46893"/>
    <w:rsid w:val="00C52001"/>
    <w:rsid w:val="00C5217B"/>
    <w:rsid w:val="00C52AF7"/>
    <w:rsid w:val="00C5340F"/>
    <w:rsid w:val="00C55F9C"/>
    <w:rsid w:val="00C575F2"/>
    <w:rsid w:val="00C606F9"/>
    <w:rsid w:val="00C60AAA"/>
    <w:rsid w:val="00C6167C"/>
    <w:rsid w:val="00C625B4"/>
    <w:rsid w:val="00C626C6"/>
    <w:rsid w:val="00C62D12"/>
    <w:rsid w:val="00C63052"/>
    <w:rsid w:val="00C652F5"/>
    <w:rsid w:val="00C666EA"/>
    <w:rsid w:val="00C66CBE"/>
    <w:rsid w:val="00C6748B"/>
    <w:rsid w:val="00C67834"/>
    <w:rsid w:val="00C70C3B"/>
    <w:rsid w:val="00C70F64"/>
    <w:rsid w:val="00C71226"/>
    <w:rsid w:val="00C717D3"/>
    <w:rsid w:val="00C72632"/>
    <w:rsid w:val="00C72FAB"/>
    <w:rsid w:val="00C74E54"/>
    <w:rsid w:val="00C75282"/>
    <w:rsid w:val="00C754B1"/>
    <w:rsid w:val="00C80411"/>
    <w:rsid w:val="00C83912"/>
    <w:rsid w:val="00C8456B"/>
    <w:rsid w:val="00C91F72"/>
    <w:rsid w:val="00C9357F"/>
    <w:rsid w:val="00C93B8C"/>
    <w:rsid w:val="00C94157"/>
    <w:rsid w:val="00C9496C"/>
    <w:rsid w:val="00C9643A"/>
    <w:rsid w:val="00CA2ED5"/>
    <w:rsid w:val="00CA473E"/>
    <w:rsid w:val="00CA6F3D"/>
    <w:rsid w:val="00CA7424"/>
    <w:rsid w:val="00CB0253"/>
    <w:rsid w:val="00CB034D"/>
    <w:rsid w:val="00CB0CE8"/>
    <w:rsid w:val="00CB0DA8"/>
    <w:rsid w:val="00CB2446"/>
    <w:rsid w:val="00CB2516"/>
    <w:rsid w:val="00CB5551"/>
    <w:rsid w:val="00CB5E6D"/>
    <w:rsid w:val="00CB6004"/>
    <w:rsid w:val="00CC2FDD"/>
    <w:rsid w:val="00CC3741"/>
    <w:rsid w:val="00CC58EA"/>
    <w:rsid w:val="00CC6BC6"/>
    <w:rsid w:val="00CC75C0"/>
    <w:rsid w:val="00CD0486"/>
    <w:rsid w:val="00CD0D5C"/>
    <w:rsid w:val="00CD6424"/>
    <w:rsid w:val="00CD7040"/>
    <w:rsid w:val="00CE0069"/>
    <w:rsid w:val="00CE12F7"/>
    <w:rsid w:val="00CE1CF0"/>
    <w:rsid w:val="00CE23B3"/>
    <w:rsid w:val="00CE3E35"/>
    <w:rsid w:val="00CE3F72"/>
    <w:rsid w:val="00CE4CB7"/>
    <w:rsid w:val="00CE4FCC"/>
    <w:rsid w:val="00CE4FFF"/>
    <w:rsid w:val="00CE5A6D"/>
    <w:rsid w:val="00CE6713"/>
    <w:rsid w:val="00CE71D7"/>
    <w:rsid w:val="00CF0B0F"/>
    <w:rsid w:val="00CF0C72"/>
    <w:rsid w:val="00CF2069"/>
    <w:rsid w:val="00CF2E7C"/>
    <w:rsid w:val="00CF3917"/>
    <w:rsid w:val="00CF4585"/>
    <w:rsid w:val="00CF5710"/>
    <w:rsid w:val="00CF67B9"/>
    <w:rsid w:val="00D01DBD"/>
    <w:rsid w:val="00D02A5B"/>
    <w:rsid w:val="00D04486"/>
    <w:rsid w:val="00D04C7E"/>
    <w:rsid w:val="00D056E4"/>
    <w:rsid w:val="00D06104"/>
    <w:rsid w:val="00D10C1B"/>
    <w:rsid w:val="00D129D5"/>
    <w:rsid w:val="00D13713"/>
    <w:rsid w:val="00D13F66"/>
    <w:rsid w:val="00D1408A"/>
    <w:rsid w:val="00D1478D"/>
    <w:rsid w:val="00D1707C"/>
    <w:rsid w:val="00D17E02"/>
    <w:rsid w:val="00D20192"/>
    <w:rsid w:val="00D219BF"/>
    <w:rsid w:val="00D22565"/>
    <w:rsid w:val="00D2303E"/>
    <w:rsid w:val="00D230D8"/>
    <w:rsid w:val="00D23C6A"/>
    <w:rsid w:val="00D27263"/>
    <w:rsid w:val="00D27FE1"/>
    <w:rsid w:val="00D30429"/>
    <w:rsid w:val="00D31CFE"/>
    <w:rsid w:val="00D32EFE"/>
    <w:rsid w:val="00D331BC"/>
    <w:rsid w:val="00D3472B"/>
    <w:rsid w:val="00D35BDC"/>
    <w:rsid w:val="00D36824"/>
    <w:rsid w:val="00D36CEF"/>
    <w:rsid w:val="00D378A3"/>
    <w:rsid w:val="00D417E8"/>
    <w:rsid w:val="00D42F2F"/>
    <w:rsid w:val="00D46555"/>
    <w:rsid w:val="00D47628"/>
    <w:rsid w:val="00D47948"/>
    <w:rsid w:val="00D51499"/>
    <w:rsid w:val="00D5490A"/>
    <w:rsid w:val="00D5695A"/>
    <w:rsid w:val="00D57990"/>
    <w:rsid w:val="00D6039C"/>
    <w:rsid w:val="00D60DC4"/>
    <w:rsid w:val="00D617AA"/>
    <w:rsid w:val="00D61895"/>
    <w:rsid w:val="00D62503"/>
    <w:rsid w:val="00D64997"/>
    <w:rsid w:val="00D651B9"/>
    <w:rsid w:val="00D65DD5"/>
    <w:rsid w:val="00D660BD"/>
    <w:rsid w:val="00D671B6"/>
    <w:rsid w:val="00D70E12"/>
    <w:rsid w:val="00D72457"/>
    <w:rsid w:val="00D72ABF"/>
    <w:rsid w:val="00D72DBA"/>
    <w:rsid w:val="00D72F78"/>
    <w:rsid w:val="00D74244"/>
    <w:rsid w:val="00D80436"/>
    <w:rsid w:val="00D80EBD"/>
    <w:rsid w:val="00D81717"/>
    <w:rsid w:val="00D81C4A"/>
    <w:rsid w:val="00D8306C"/>
    <w:rsid w:val="00D83967"/>
    <w:rsid w:val="00D84C06"/>
    <w:rsid w:val="00D85707"/>
    <w:rsid w:val="00D85FC0"/>
    <w:rsid w:val="00D921A0"/>
    <w:rsid w:val="00D93100"/>
    <w:rsid w:val="00D93C67"/>
    <w:rsid w:val="00D94CA0"/>
    <w:rsid w:val="00D95661"/>
    <w:rsid w:val="00D95765"/>
    <w:rsid w:val="00DA37E8"/>
    <w:rsid w:val="00DA4662"/>
    <w:rsid w:val="00DA4EB9"/>
    <w:rsid w:val="00DA5D8C"/>
    <w:rsid w:val="00DA7679"/>
    <w:rsid w:val="00DA7867"/>
    <w:rsid w:val="00DB17FE"/>
    <w:rsid w:val="00DB1A27"/>
    <w:rsid w:val="00DB1C36"/>
    <w:rsid w:val="00DB1CEA"/>
    <w:rsid w:val="00DB292D"/>
    <w:rsid w:val="00DB2BC6"/>
    <w:rsid w:val="00DB43E3"/>
    <w:rsid w:val="00DB4834"/>
    <w:rsid w:val="00DC100A"/>
    <w:rsid w:val="00DC170A"/>
    <w:rsid w:val="00DC1EDF"/>
    <w:rsid w:val="00DC3130"/>
    <w:rsid w:val="00DC3226"/>
    <w:rsid w:val="00DC328F"/>
    <w:rsid w:val="00DC4076"/>
    <w:rsid w:val="00DC42CE"/>
    <w:rsid w:val="00DC6F54"/>
    <w:rsid w:val="00DC7BA3"/>
    <w:rsid w:val="00DD0242"/>
    <w:rsid w:val="00DD08D2"/>
    <w:rsid w:val="00DD0D01"/>
    <w:rsid w:val="00DD1701"/>
    <w:rsid w:val="00DD3DC9"/>
    <w:rsid w:val="00DD451C"/>
    <w:rsid w:val="00DD5CA4"/>
    <w:rsid w:val="00DE00E6"/>
    <w:rsid w:val="00DE1CB1"/>
    <w:rsid w:val="00DE20B6"/>
    <w:rsid w:val="00DE26D9"/>
    <w:rsid w:val="00DE370F"/>
    <w:rsid w:val="00DE7A06"/>
    <w:rsid w:val="00DE7E4D"/>
    <w:rsid w:val="00DF0580"/>
    <w:rsid w:val="00DF06F3"/>
    <w:rsid w:val="00DF30F6"/>
    <w:rsid w:val="00DF3A1F"/>
    <w:rsid w:val="00DF5213"/>
    <w:rsid w:val="00DF60EF"/>
    <w:rsid w:val="00DF66B2"/>
    <w:rsid w:val="00E01037"/>
    <w:rsid w:val="00E0113C"/>
    <w:rsid w:val="00E03D17"/>
    <w:rsid w:val="00E0521B"/>
    <w:rsid w:val="00E05676"/>
    <w:rsid w:val="00E056D9"/>
    <w:rsid w:val="00E07266"/>
    <w:rsid w:val="00E07F24"/>
    <w:rsid w:val="00E10178"/>
    <w:rsid w:val="00E104F3"/>
    <w:rsid w:val="00E1152E"/>
    <w:rsid w:val="00E11818"/>
    <w:rsid w:val="00E12E75"/>
    <w:rsid w:val="00E150AB"/>
    <w:rsid w:val="00E15298"/>
    <w:rsid w:val="00E1539E"/>
    <w:rsid w:val="00E15CE9"/>
    <w:rsid w:val="00E15D30"/>
    <w:rsid w:val="00E17968"/>
    <w:rsid w:val="00E2006B"/>
    <w:rsid w:val="00E20234"/>
    <w:rsid w:val="00E2094D"/>
    <w:rsid w:val="00E2335A"/>
    <w:rsid w:val="00E273A5"/>
    <w:rsid w:val="00E2785E"/>
    <w:rsid w:val="00E309F1"/>
    <w:rsid w:val="00E33AEA"/>
    <w:rsid w:val="00E34198"/>
    <w:rsid w:val="00E34B64"/>
    <w:rsid w:val="00E36AA7"/>
    <w:rsid w:val="00E36F05"/>
    <w:rsid w:val="00E376F0"/>
    <w:rsid w:val="00E37714"/>
    <w:rsid w:val="00E434B0"/>
    <w:rsid w:val="00E43AEC"/>
    <w:rsid w:val="00E43B0E"/>
    <w:rsid w:val="00E4438B"/>
    <w:rsid w:val="00E443B9"/>
    <w:rsid w:val="00E45FBC"/>
    <w:rsid w:val="00E47EBE"/>
    <w:rsid w:val="00E51041"/>
    <w:rsid w:val="00E5136B"/>
    <w:rsid w:val="00E51C56"/>
    <w:rsid w:val="00E5200C"/>
    <w:rsid w:val="00E52691"/>
    <w:rsid w:val="00E55FC3"/>
    <w:rsid w:val="00E562DA"/>
    <w:rsid w:val="00E565D8"/>
    <w:rsid w:val="00E56A8D"/>
    <w:rsid w:val="00E57903"/>
    <w:rsid w:val="00E57953"/>
    <w:rsid w:val="00E57CE0"/>
    <w:rsid w:val="00E6102C"/>
    <w:rsid w:val="00E61E85"/>
    <w:rsid w:val="00E63EF5"/>
    <w:rsid w:val="00E65382"/>
    <w:rsid w:val="00E66EE2"/>
    <w:rsid w:val="00E71D6A"/>
    <w:rsid w:val="00E72598"/>
    <w:rsid w:val="00E74554"/>
    <w:rsid w:val="00E7667C"/>
    <w:rsid w:val="00E76781"/>
    <w:rsid w:val="00E7684D"/>
    <w:rsid w:val="00E80994"/>
    <w:rsid w:val="00E81976"/>
    <w:rsid w:val="00E81F2F"/>
    <w:rsid w:val="00E84898"/>
    <w:rsid w:val="00E84D75"/>
    <w:rsid w:val="00E852F4"/>
    <w:rsid w:val="00E86156"/>
    <w:rsid w:val="00E86FE2"/>
    <w:rsid w:val="00E87D1D"/>
    <w:rsid w:val="00E9097C"/>
    <w:rsid w:val="00E90B63"/>
    <w:rsid w:val="00E91109"/>
    <w:rsid w:val="00E93D92"/>
    <w:rsid w:val="00E94C34"/>
    <w:rsid w:val="00E94C84"/>
    <w:rsid w:val="00E950CB"/>
    <w:rsid w:val="00E966BD"/>
    <w:rsid w:val="00EA0A45"/>
    <w:rsid w:val="00EA1A6A"/>
    <w:rsid w:val="00EA1F21"/>
    <w:rsid w:val="00EA2C31"/>
    <w:rsid w:val="00EA350F"/>
    <w:rsid w:val="00EA3EC8"/>
    <w:rsid w:val="00EA412A"/>
    <w:rsid w:val="00EA4AB0"/>
    <w:rsid w:val="00EA51FC"/>
    <w:rsid w:val="00EA7391"/>
    <w:rsid w:val="00EA7B58"/>
    <w:rsid w:val="00EB1A1B"/>
    <w:rsid w:val="00EB3003"/>
    <w:rsid w:val="00EB52D1"/>
    <w:rsid w:val="00EB56F2"/>
    <w:rsid w:val="00EB5953"/>
    <w:rsid w:val="00EB67EA"/>
    <w:rsid w:val="00EB6D7C"/>
    <w:rsid w:val="00EC2978"/>
    <w:rsid w:val="00EC3997"/>
    <w:rsid w:val="00EC5033"/>
    <w:rsid w:val="00EC6638"/>
    <w:rsid w:val="00EC753A"/>
    <w:rsid w:val="00ED6436"/>
    <w:rsid w:val="00ED720C"/>
    <w:rsid w:val="00EE0B2F"/>
    <w:rsid w:val="00EE24EF"/>
    <w:rsid w:val="00EE258D"/>
    <w:rsid w:val="00EE2918"/>
    <w:rsid w:val="00EE43D3"/>
    <w:rsid w:val="00EE653C"/>
    <w:rsid w:val="00EE7C80"/>
    <w:rsid w:val="00EF27EC"/>
    <w:rsid w:val="00EF28A7"/>
    <w:rsid w:val="00EF34D9"/>
    <w:rsid w:val="00EF6398"/>
    <w:rsid w:val="00EF6F0D"/>
    <w:rsid w:val="00EF741B"/>
    <w:rsid w:val="00EF7537"/>
    <w:rsid w:val="00F01865"/>
    <w:rsid w:val="00F01903"/>
    <w:rsid w:val="00F02684"/>
    <w:rsid w:val="00F0457A"/>
    <w:rsid w:val="00F051FE"/>
    <w:rsid w:val="00F068A2"/>
    <w:rsid w:val="00F077E3"/>
    <w:rsid w:val="00F10B8C"/>
    <w:rsid w:val="00F13618"/>
    <w:rsid w:val="00F163F7"/>
    <w:rsid w:val="00F16FF4"/>
    <w:rsid w:val="00F174FB"/>
    <w:rsid w:val="00F20D17"/>
    <w:rsid w:val="00F2143D"/>
    <w:rsid w:val="00F2377E"/>
    <w:rsid w:val="00F24CD4"/>
    <w:rsid w:val="00F25A42"/>
    <w:rsid w:val="00F25B5D"/>
    <w:rsid w:val="00F2691E"/>
    <w:rsid w:val="00F27446"/>
    <w:rsid w:val="00F30BC1"/>
    <w:rsid w:val="00F30CEF"/>
    <w:rsid w:val="00F313E7"/>
    <w:rsid w:val="00F32E86"/>
    <w:rsid w:val="00F344CF"/>
    <w:rsid w:val="00F35284"/>
    <w:rsid w:val="00F353C9"/>
    <w:rsid w:val="00F3578B"/>
    <w:rsid w:val="00F36AB1"/>
    <w:rsid w:val="00F37CDE"/>
    <w:rsid w:val="00F37EE6"/>
    <w:rsid w:val="00F40156"/>
    <w:rsid w:val="00F417CD"/>
    <w:rsid w:val="00F418B7"/>
    <w:rsid w:val="00F42345"/>
    <w:rsid w:val="00F4310F"/>
    <w:rsid w:val="00F43881"/>
    <w:rsid w:val="00F4493A"/>
    <w:rsid w:val="00F45A5B"/>
    <w:rsid w:val="00F512B8"/>
    <w:rsid w:val="00F52679"/>
    <w:rsid w:val="00F55D94"/>
    <w:rsid w:val="00F56068"/>
    <w:rsid w:val="00F602BB"/>
    <w:rsid w:val="00F60B5C"/>
    <w:rsid w:val="00F640B1"/>
    <w:rsid w:val="00F64127"/>
    <w:rsid w:val="00F642B5"/>
    <w:rsid w:val="00F65BBB"/>
    <w:rsid w:val="00F66699"/>
    <w:rsid w:val="00F67C59"/>
    <w:rsid w:val="00F73B62"/>
    <w:rsid w:val="00F74208"/>
    <w:rsid w:val="00F757B1"/>
    <w:rsid w:val="00F7790C"/>
    <w:rsid w:val="00F77EA7"/>
    <w:rsid w:val="00F81686"/>
    <w:rsid w:val="00F82E52"/>
    <w:rsid w:val="00F86A4F"/>
    <w:rsid w:val="00F86CD3"/>
    <w:rsid w:val="00F92EB2"/>
    <w:rsid w:val="00F943E0"/>
    <w:rsid w:val="00F95550"/>
    <w:rsid w:val="00F96412"/>
    <w:rsid w:val="00FA01B4"/>
    <w:rsid w:val="00FA07EB"/>
    <w:rsid w:val="00FA0CCA"/>
    <w:rsid w:val="00FA0F35"/>
    <w:rsid w:val="00FA1A01"/>
    <w:rsid w:val="00FA1AF6"/>
    <w:rsid w:val="00FA38D6"/>
    <w:rsid w:val="00FA418B"/>
    <w:rsid w:val="00FA71B9"/>
    <w:rsid w:val="00FA7F53"/>
    <w:rsid w:val="00FB3905"/>
    <w:rsid w:val="00FB584D"/>
    <w:rsid w:val="00FC01F2"/>
    <w:rsid w:val="00FC06EF"/>
    <w:rsid w:val="00FC0CC5"/>
    <w:rsid w:val="00FC264F"/>
    <w:rsid w:val="00FD03F9"/>
    <w:rsid w:val="00FD0B93"/>
    <w:rsid w:val="00FD0BF5"/>
    <w:rsid w:val="00FD103D"/>
    <w:rsid w:val="00FD19E8"/>
    <w:rsid w:val="00FD1F12"/>
    <w:rsid w:val="00FD25DA"/>
    <w:rsid w:val="00FD3698"/>
    <w:rsid w:val="00FD4442"/>
    <w:rsid w:val="00FD461C"/>
    <w:rsid w:val="00FD53F4"/>
    <w:rsid w:val="00FE14C8"/>
    <w:rsid w:val="00FE1B96"/>
    <w:rsid w:val="00FE2524"/>
    <w:rsid w:val="00FE2E8B"/>
    <w:rsid w:val="00FE7E4A"/>
    <w:rsid w:val="00FF0746"/>
    <w:rsid w:val="00FF2999"/>
    <w:rsid w:val="00FF6554"/>
    <w:rsid w:val="00FF7DB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C5EE457"/>
  <w15:docId w15:val="{96ECD2FD-B9D7-42D8-BE98-683B4E26A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1701"/>
  </w:style>
  <w:style w:type="paragraph" w:styleId="Ttulo1">
    <w:name w:val="heading 1"/>
    <w:basedOn w:val="Normal"/>
    <w:next w:val="Normal"/>
    <w:link w:val="Ttulo1Car"/>
    <w:qFormat/>
    <w:rsid w:val="002D37D5"/>
    <w:pPr>
      <w:keepNext/>
      <w:numPr>
        <w:numId w:val="1"/>
      </w:numPr>
      <w:spacing w:before="240" w:after="60"/>
      <w:outlineLvl w:val="0"/>
    </w:pPr>
    <w:rPr>
      <w:rFonts w:ascii="Arial" w:eastAsia="Times New Roman" w:hAnsi="Arial" w:cs="Arial"/>
      <w:b/>
      <w:bCs/>
      <w:color w:val="002060"/>
      <w:kern w:val="32"/>
      <w:sz w:val="32"/>
      <w:szCs w:val="32"/>
      <w:lang w:val="es-ES"/>
    </w:rPr>
  </w:style>
  <w:style w:type="paragraph" w:styleId="Ttulo6">
    <w:name w:val="heading 6"/>
    <w:basedOn w:val="Normal"/>
    <w:next w:val="Normal"/>
    <w:link w:val="Ttulo6Car"/>
    <w:qFormat/>
    <w:rsid w:val="002D37D5"/>
    <w:pPr>
      <w:numPr>
        <w:ilvl w:val="5"/>
        <w:numId w:val="1"/>
      </w:numPr>
      <w:spacing w:before="240" w:after="60"/>
      <w:outlineLvl w:val="5"/>
    </w:pPr>
    <w:rPr>
      <w:rFonts w:ascii="Times New Roman" w:eastAsia="Times New Roman" w:hAnsi="Times New Roman" w:cs="Times New Roman"/>
      <w:b/>
      <w:bCs/>
      <w:sz w:val="22"/>
      <w:szCs w:val="22"/>
      <w:lang w:val="es-ES"/>
    </w:rPr>
  </w:style>
  <w:style w:type="paragraph" w:styleId="Ttulo7">
    <w:name w:val="heading 7"/>
    <w:basedOn w:val="Normal"/>
    <w:next w:val="Normal"/>
    <w:link w:val="Ttulo7Car"/>
    <w:qFormat/>
    <w:rsid w:val="002D37D5"/>
    <w:pPr>
      <w:numPr>
        <w:ilvl w:val="6"/>
        <w:numId w:val="1"/>
      </w:numPr>
      <w:spacing w:before="240" w:after="60"/>
      <w:outlineLvl w:val="6"/>
    </w:pPr>
    <w:rPr>
      <w:rFonts w:ascii="Times New Roman" w:eastAsia="Times New Roman" w:hAnsi="Times New Roman" w:cs="Times New Roman"/>
      <w:lang w:val="es-ES"/>
    </w:rPr>
  </w:style>
  <w:style w:type="paragraph" w:styleId="Ttulo8">
    <w:name w:val="heading 8"/>
    <w:basedOn w:val="Normal"/>
    <w:next w:val="Normal"/>
    <w:link w:val="Ttulo8Car"/>
    <w:qFormat/>
    <w:rsid w:val="002D37D5"/>
    <w:pPr>
      <w:numPr>
        <w:ilvl w:val="7"/>
        <w:numId w:val="1"/>
      </w:numPr>
      <w:spacing w:before="240" w:after="60"/>
      <w:outlineLvl w:val="7"/>
    </w:pPr>
    <w:rPr>
      <w:rFonts w:ascii="Times New Roman" w:eastAsia="Times New Roman" w:hAnsi="Times New Roman" w:cs="Times New Roman"/>
      <w:i/>
      <w:iCs/>
      <w:lang w:val="es-ES"/>
    </w:rPr>
  </w:style>
  <w:style w:type="paragraph" w:styleId="Ttulo9">
    <w:name w:val="heading 9"/>
    <w:basedOn w:val="Normal"/>
    <w:next w:val="Normal"/>
    <w:link w:val="Ttulo9Car"/>
    <w:rsid w:val="002D37D5"/>
    <w:pPr>
      <w:numPr>
        <w:ilvl w:val="8"/>
        <w:numId w:val="1"/>
      </w:numPr>
      <w:spacing w:before="240" w:after="60"/>
      <w:outlineLvl w:val="8"/>
    </w:pPr>
    <w:rPr>
      <w:rFonts w:ascii="Arial" w:eastAsia="Times New Roman" w:hAnsi="Arial" w:cs="Arial"/>
      <w:sz w:val="22"/>
      <w:szCs w:val="22"/>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EF34D9"/>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F34D9"/>
    <w:rPr>
      <w:rFonts w:ascii="Lucida Grande" w:hAnsi="Lucida Grande" w:cs="Lucida Grande"/>
      <w:sz w:val="18"/>
      <w:szCs w:val="18"/>
    </w:rPr>
  </w:style>
  <w:style w:type="table" w:styleId="Tablaconcuadrcula">
    <w:name w:val="Table Grid"/>
    <w:basedOn w:val="Tablanormal"/>
    <w:uiPriority w:val="59"/>
    <w:rsid w:val="006548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548DF"/>
    <w:rPr>
      <w:sz w:val="18"/>
      <w:szCs w:val="18"/>
    </w:rPr>
  </w:style>
  <w:style w:type="paragraph" w:styleId="Textocomentario">
    <w:name w:val="annotation text"/>
    <w:basedOn w:val="Normal"/>
    <w:link w:val="TextocomentarioCar"/>
    <w:uiPriority w:val="99"/>
    <w:semiHidden/>
    <w:unhideWhenUsed/>
    <w:rsid w:val="006548DF"/>
  </w:style>
  <w:style w:type="character" w:customStyle="1" w:styleId="TextocomentarioCar">
    <w:name w:val="Texto comentario Car"/>
    <w:basedOn w:val="Fuentedeprrafopredeter"/>
    <w:link w:val="Textocomentario"/>
    <w:uiPriority w:val="99"/>
    <w:semiHidden/>
    <w:rsid w:val="006548DF"/>
  </w:style>
  <w:style w:type="paragraph" w:styleId="Asuntodelcomentario">
    <w:name w:val="annotation subject"/>
    <w:basedOn w:val="Textocomentario"/>
    <w:next w:val="Textocomentario"/>
    <w:link w:val="AsuntodelcomentarioCar"/>
    <w:uiPriority w:val="99"/>
    <w:semiHidden/>
    <w:unhideWhenUsed/>
    <w:rsid w:val="006548DF"/>
    <w:rPr>
      <w:b/>
      <w:bCs/>
      <w:sz w:val="20"/>
      <w:szCs w:val="20"/>
    </w:rPr>
  </w:style>
  <w:style w:type="character" w:customStyle="1" w:styleId="AsuntodelcomentarioCar">
    <w:name w:val="Asunto del comentario Car"/>
    <w:basedOn w:val="TextocomentarioCar"/>
    <w:link w:val="Asuntodelcomentario"/>
    <w:uiPriority w:val="99"/>
    <w:semiHidden/>
    <w:rsid w:val="006548DF"/>
    <w:rPr>
      <w:b/>
      <w:bCs/>
      <w:sz w:val="20"/>
      <w:szCs w:val="20"/>
    </w:rPr>
  </w:style>
  <w:style w:type="paragraph" w:styleId="Revisin">
    <w:name w:val="Revision"/>
    <w:hidden/>
    <w:uiPriority w:val="99"/>
    <w:semiHidden/>
    <w:rsid w:val="006548DF"/>
  </w:style>
  <w:style w:type="paragraph" w:styleId="Prrafodelista">
    <w:name w:val="List Paragraph"/>
    <w:basedOn w:val="Normal"/>
    <w:uiPriority w:val="34"/>
    <w:qFormat/>
    <w:rsid w:val="00BA425C"/>
    <w:pPr>
      <w:ind w:left="720"/>
      <w:contextualSpacing/>
    </w:pPr>
  </w:style>
  <w:style w:type="character" w:customStyle="1" w:styleId="Ttulo1Car">
    <w:name w:val="Título 1 Car"/>
    <w:basedOn w:val="Fuentedeprrafopredeter"/>
    <w:link w:val="Ttulo1"/>
    <w:rsid w:val="002D37D5"/>
    <w:rPr>
      <w:rFonts w:ascii="Arial" w:eastAsia="Times New Roman" w:hAnsi="Arial" w:cs="Arial"/>
      <w:b/>
      <w:bCs/>
      <w:color w:val="002060"/>
      <w:kern w:val="32"/>
      <w:sz w:val="32"/>
      <w:szCs w:val="32"/>
      <w:lang w:val="es-ES"/>
    </w:rPr>
  </w:style>
  <w:style w:type="character" w:customStyle="1" w:styleId="Ttulo6Car">
    <w:name w:val="Título 6 Car"/>
    <w:basedOn w:val="Fuentedeprrafopredeter"/>
    <w:link w:val="Ttulo6"/>
    <w:rsid w:val="002D37D5"/>
    <w:rPr>
      <w:rFonts w:ascii="Times New Roman" w:eastAsia="Times New Roman" w:hAnsi="Times New Roman" w:cs="Times New Roman"/>
      <w:b/>
      <w:bCs/>
      <w:sz w:val="22"/>
      <w:szCs w:val="22"/>
      <w:lang w:val="es-ES"/>
    </w:rPr>
  </w:style>
  <w:style w:type="character" w:customStyle="1" w:styleId="Ttulo7Car">
    <w:name w:val="Título 7 Car"/>
    <w:basedOn w:val="Fuentedeprrafopredeter"/>
    <w:link w:val="Ttulo7"/>
    <w:rsid w:val="002D37D5"/>
    <w:rPr>
      <w:rFonts w:ascii="Times New Roman" w:eastAsia="Times New Roman" w:hAnsi="Times New Roman" w:cs="Times New Roman"/>
      <w:lang w:val="es-ES"/>
    </w:rPr>
  </w:style>
  <w:style w:type="character" w:customStyle="1" w:styleId="Ttulo8Car">
    <w:name w:val="Título 8 Car"/>
    <w:basedOn w:val="Fuentedeprrafopredeter"/>
    <w:link w:val="Ttulo8"/>
    <w:rsid w:val="002D37D5"/>
    <w:rPr>
      <w:rFonts w:ascii="Times New Roman" w:eastAsia="Times New Roman" w:hAnsi="Times New Roman" w:cs="Times New Roman"/>
      <w:i/>
      <w:iCs/>
      <w:lang w:val="es-ES"/>
    </w:rPr>
  </w:style>
  <w:style w:type="character" w:customStyle="1" w:styleId="Ttulo9Car">
    <w:name w:val="Título 9 Car"/>
    <w:basedOn w:val="Fuentedeprrafopredeter"/>
    <w:link w:val="Ttulo9"/>
    <w:rsid w:val="002D37D5"/>
    <w:rPr>
      <w:rFonts w:ascii="Arial" w:eastAsia="Times New Roman" w:hAnsi="Arial" w:cs="Arial"/>
      <w:sz w:val="22"/>
      <w:szCs w:val="22"/>
      <w:lang w:val="es-ES"/>
    </w:rPr>
  </w:style>
  <w:style w:type="paragraph" w:styleId="Textonotapie">
    <w:name w:val="footnote text"/>
    <w:basedOn w:val="Normal"/>
    <w:link w:val="TextonotapieCar"/>
    <w:semiHidden/>
    <w:rsid w:val="002D37D5"/>
    <w:pPr>
      <w:spacing w:after="160" w:line="259" w:lineRule="auto"/>
    </w:pPr>
    <w:rPr>
      <w:rFonts w:ascii="Calibri" w:eastAsia="Times New Roman" w:hAnsi="Calibri" w:cs="Calibri"/>
      <w:sz w:val="20"/>
      <w:szCs w:val="20"/>
      <w:lang w:val="en-US" w:eastAsia="en-US"/>
    </w:rPr>
  </w:style>
  <w:style w:type="character" w:customStyle="1" w:styleId="TextonotapieCar">
    <w:name w:val="Texto nota pie Car"/>
    <w:basedOn w:val="Fuentedeprrafopredeter"/>
    <w:link w:val="Textonotapie"/>
    <w:semiHidden/>
    <w:rsid w:val="002D37D5"/>
    <w:rPr>
      <w:rFonts w:ascii="Calibri" w:eastAsia="Times New Roman" w:hAnsi="Calibri" w:cs="Calibri"/>
      <w:sz w:val="20"/>
      <w:szCs w:val="20"/>
      <w:lang w:val="en-US" w:eastAsia="en-US"/>
    </w:rPr>
  </w:style>
  <w:style w:type="character" w:styleId="Refdenotaalpie">
    <w:name w:val="footnote reference"/>
    <w:basedOn w:val="Fuentedeprrafopredeter"/>
    <w:semiHidden/>
    <w:rsid w:val="002D37D5"/>
    <w:rPr>
      <w:rFonts w:cs="Times New Roman"/>
      <w:vertAlign w:val="superscript"/>
    </w:rPr>
  </w:style>
  <w:style w:type="paragraph" w:customStyle="1" w:styleId="Prrafodelista1">
    <w:name w:val="Párrafo de lista1"/>
    <w:basedOn w:val="Normal"/>
    <w:link w:val="ListParagraphChar"/>
    <w:rsid w:val="002D37D5"/>
    <w:pPr>
      <w:ind w:left="720"/>
      <w:contextualSpacing/>
    </w:pPr>
    <w:rPr>
      <w:rFonts w:ascii="Cambria" w:eastAsia="MS ??" w:hAnsi="Cambria" w:cs="Times New Roman"/>
      <w:noProof/>
      <w:lang w:val="en-US"/>
    </w:rPr>
  </w:style>
  <w:style w:type="character" w:customStyle="1" w:styleId="ListParagraphChar">
    <w:name w:val="List Paragraph Char"/>
    <w:link w:val="Prrafodelista1"/>
    <w:rsid w:val="002D37D5"/>
    <w:rPr>
      <w:rFonts w:ascii="Cambria" w:eastAsia="MS ??" w:hAnsi="Cambria" w:cs="Times New Roman"/>
      <w:noProof/>
      <w:lang w:val="en-US"/>
    </w:rPr>
  </w:style>
  <w:style w:type="paragraph" w:styleId="Textoindependiente">
    <w:name w:val="Body Text"/>
    <w:basedOn w:val="Normal"/>
    <w:link w:val="TextoindependienteCar"/>
    <w:rsid w:val="00315E7D"/>
    <w:rPr>
      <w:rFonts w:ascii="Arial" w:eastAsia="Times New Roman" w:hAnsi="Arial" w:cs="Times New Roman"/>
      <w:lang w:val="es-ES"/>
    </w:rPr>
  </w:style>
  <w:style w:type="character" w:customStyle="1" w:styleId="TextoindependienteCar">
    <w:name w:val="Texto independiente Car"/>
    <w:basedOn w:val="Fuentedeprrafopredeter"/>
    <w:link w:val="Textoindependiente"/>
    <w:rsid w:val="00315E7D"/>
    <w:rPr>
      <w:rFonts w:ascii="Arial" w:eastAsia="Times New Roman" w:hAnsi="Arial" w:cs="Times New Roman"/>
      <w:lang w:val="es-ES"/>
    </w:rPr>
  </w:style>
  <w:style w:type="paragraph" w:styleId="Piedepgina">
    <w:name w:val="footer"/>
    <w:basedOn w:val="Normal"/>
    <w:link w:val="PiedepginaCar"/>
    <w:uiPriority w:val="99"/>
    <w:unhideWhenUsed/>
    <w:rsid w:val="00315E7D"/>
    <w:pPr>
      <w:tabs>
        <w:tab w:val="center" w:pos="4252"/>
        <w:tab w:val="right" w:pos="8504"/>
      </w:tabs>
    </w:pPr>
  </w:style>
  <w:style w:type="character" w:customStyle="1" w:styleId="PiedepginaCar">
    <w:name w:val="Pie de página Car"/>
    <w:basedOn w:val="Fuentedeprrafopredeter"/>
    <w:link w:val="Piedepgina"/>
    <w:uiPriority w:val="99"/>
    <w:rsid w:val="00315E7D"/>
  </w:style>
  <w:style w:type="character" w:styleId="Nmerodepgina">
    <w:name w:val="page number"/>
    <w:basedOn w:val="Fuentedeprrafopredeter"/>
    <w:uiPriority w:val="99"/>
    <w:semiHidden/>
    <w:unhideWhenUsed/>
    <w:rsid w:val="00315E7D"/>
  </w:style>
  <w:style w:type="paragraph" w:styleId="Encabezado">
    <w:name w:val="header"/>
    <w:basedOn w:val="Normal"/>
    <w:link w:val="EncabezadoCar"/>
    <w:uiPriority w:val="99"/>
    <w:unhideWhenUsed/>
    <w:rsid w:val="007D2B12"/>
    <w:pPr>
      <w:tabs>
        <w:tab w:val="center" w:pos="4252"/>
        <w:tab w:val="right" w:pos="8504"/>
      </w:tabs>
    </w:pPr>
  </w:style>
  <w:style w:type="character" w:customStyle="1" w:styleId="EncabezadoCar">
    <w:name w:val="Encabezado Car"/>
    <w:basedOn w:val="Fuentedeprrafopredeter"/>
    <w:link w:val="Encabezado"/>
    <w:uiPriority w:val="99"/>
    <w:rsid w:val="007D2B12"/>
  </w:style>
  <w:style w:type="paragraph" w:customStyle="1" w:styleId="Default">
    <w:name w:val="Default"/>
    <w:rsid w:val="0045684C"/>
    <w:pPr>
      <w:autoSpaceDE w:val="0"/>
      <w:autoSpaceDN w:val="0"/>
      <w:adjustRightInd w:val="0"/>
    </w:pPr>
    <w:rPr>
      <w:rFonts w:ascii="Arial" w:eastAsia="MS Mincho" w:hAnsi="Arial" w:cs="Arial"/>
      <w:color w:val="000000"/>
      <w:lang w:val="es-MX" w:eastAsia="es-MX"/>
    </w:rPr>
  </w:style>
  <w:style w:type="paragraph" w:customStyle="1" w:styleId="Texto">
    <w:name w:val="Texto"/>
    <w:basedOn w:val="Normal"/>
    <w:link w:val="TextoCar"/>
    <w:qFormat/>
    <w:rsid w:val="00933B1B"/>
    <w:pPr>
      <w:spacing w:after="101" w:line="216" w:lineRule="exact"/>
      <w:ind w:firstLine="288"/>
      <w:jc w:val="both"/>
    </w:pPr>
    <w:rPr>
      <w:rFonts w:ascii="Arial" w:eastAsia="Times New Roman" w:hAnsi="Arial" w:cs="Times New Roman"/>
      <w:sz w:val="18"/>
      <w:szCs w:val="18"/>
      <w:lang w:val="es-ES"/>
    </w:rPr>
  </w:style>
  <w:style w:type="character" w:customStyle="1" w:styleId="TextoCar">
    <w:name w:val="Texto Car"/>
    <w:link w:val="Texto"/>
    <w:locked/>
    <w:rsid w:val="00933B1B"/>
    <w:rPr>
      <w:rFonts w:ascii="Arial" w:eastAsia="Times New Roman" w:hAnsi="Arial" w:cs="Times New Roman"/>
      <w:sz w:val="18"/>
      <w:szCs w:val="18"/>
      <w:lang w:val="es-ES"/>
    </w:rPr>
  </w:style>
  <w:style w:type="paragraph" w:styleId="NormalWeb">
    <w:name w:val="Normal (Web)"/>
    <w:basedOn w:val="Normal"/>
    <w:uiPriority w:val="99"/>
    <w:semiHidden/>
    <w:unhideWhenUsed/>
    <w:rsid w:val="00533590"/>
    <w:pPr>
      <w:spacing w:before="100" w:beforeAutospacing="1" w:after="100" w:afterAutospacing="1"/>
    </w:pPr>
    <w:rPr>
      <w:rFonts w:ascii="Times New Roman" w:eastAsia="Times New Roman" w:hAnsi="Times New Roman" w:cs="Times New Roman"/>
      <w:lang w:val="es-MX" w:eastAsia="es-MX"/>
    </w:rPr>
  </w:style>
  <w:style w:type="paragraph" w:styleId="Textoindependiente2">
    <w:name w:val="Body Text 2"/>
    <w:basedOn w:val="Normal"/>
    <w:link w:val="Textoindependiente2Car"/>
    <w:uiPriority w:val="99"/>
    <w:semiHidden/>
    <w:unhideWhenUsed/>
    <w:rsid w:val="00650F4B"/>
    <w:pPr>
      <w:spacing w:after="120" w:line="480" w:lineRule="auto"/>
    </w:pPr>
  </w:style>
  <w:style w:type="character" w:customStyle="1" w:styleId="Textoindependiente2Car">
    <w:name w:val="Texto independiente 2 Car"/>
    <w:basedOn w:val="Fuentedeprrafopredeter"/>
    <w:link w:val="Textoindependiente2"/>
    <w:uiPriority w:val="99"/>
    <w:semiHidden/>
    <w:rsid w:val="00650F4B"/>
  </w:style>
  <w:style w:type="paragraph" w:styleId="TDC1">
    <w:name w:val="toc 1"/>
    <w:basedOn w:val="Normal"/>
    <w:next w:val="Normal"/>
    <w:autoRedefine/>
    <w:uiPriority w:val="39"/>
    <w:semiHidden/>
    <w:unhideWhenUsed/>
    <w:rsid w:val="008439B8"/>
    <w:rPr>
      <w:rFonts w:ascii="Times New Roman" w:eastAsia="Times New Roman" w:hAnsi="Times New Roman" w:cs="Times New Roman"/>
      <w:lang w:val="es-ES"/>
    </w:rPr>
  </w:style>
  <w:style w:type="paragraph" w:styleId="TDC2">
    <w:name w:val="toc 2"/>
    <w:basedOn w:val="Normal"/>
    <w:next w:val="Normal"/>
    <w:autoRedefine/>
    <w:uiPriority w:val="39"/>
    <w:semiHidden/>
    <w:unhideWhenUsed/>
    <w:rsid w:val="008439B8"/>
    <w:pPr>
      <w:tabs>
        <w:tab w:val="right" w:leader="dot" w:pos="9062"/>
      </w:tabs>
      <w:spacing w:line="360" w:lineRule="auto"/>
      <w:ind w:left="240"/>
    </w:pPr>
    <w:rPr>
      <w:rFonts w:ascii="Times New Roman" w:eastAsia="Times New Roman" w:hAnsi="Times New Roman" w:cs="Times New Roman"/>
      <w:lang w:val="es-ES"/>
    </w:rPr>
  </w:style>
  <w:style w:type="paragraph" w:styleId="Subttulo">
    <w:name w:val="Subtitle"/>
    <w:basedOn w:val="Normal"/>
    <w:next w:val="Normal"/>
    <w:link w:val="SubttuloCar"/>
    <w:qFormat/>
    <w:rsid w:val="008439B8"/>
    <w:pPr>
      <w:spacing w:after="60"/>
      <w:jc w:val="center"/>
      <w:outlineLvl w:val="1"/>
    </w:pPr>
    <w:rPr>
      <w:rFonts w:ascii="Cambria" w:eastAsia="Times New Roman" w:hAnsi="Cambria" w:cs="Times New Roman"/>
      <w:lang w:val="es-ES"/>
    </w:rPr>
  </w:style>
  <w:style w:type="character" w:customStyle="1" w:styleId="SubttuloCar">
    <w:name w:val="Subtítulo Car"/>
    <w:basedOn w:val="Fuentedeprrafopredeter"/>
    <w:link w:val="Subttulo"/>
    <w:rsid w:val="008439B8"/>
    <w:rPr>
      <w:rFonts w:ascii="Cambria" w:eastAsia="Times New Roman" w:hAnsi="Cambria" w:cs="Times New Roman"/>
      <w:lang w:val="es-ES"/>
    </w:rPr>
  </w:style>
  <w:style w:type="paragraph" w:styleId="Sinespaciado">
    <w:name w:val="No Spacing"/>
    <w:link w:val="SinespaciadoCar"/>
    <w:uiPriority w:val="1"/>
    <w:qFormat/>
    <w:rsid w:val="005B3B95"/>
    <w:rPr>
      <w:sz w:val="22"/>
      <w:szCs w:val="22"/>
      <w:lang w:val="es-MX" w:eastAsia="es-MX"/>
    </w:rPr>
  </w:style>
  <w:style w:type="character" w:customStyle="1" w:styleId="SinespaciadoCar">
    <w:name w:val="Sin espaciado Car"/>
    <w:basedOn w:val="Fuentedeprrafopredeter"/>
    <w:link w:val="Sinespaciado"/>
    <w:uiPriority w:val="1"/>
    <w:rsid w:val="005B3B95"/>
    <w:rPr>
      <w:sz w:val="22"/>
      <w:szCs w:val="22"/>
      <w:lang w:val="es-MX"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2144382">
      <w:bodyDiv w:val="1"/>
      <w:marLeft w:val="0"/>
      <w:marRight w:val="0"/>
      <w:marTop w:val="0"/>
      <w:marBottom w:val="0"/>
      <w:divBdr>
        <w:top w:val="none" w:sz="0" w:space="0" w:color="auto"/>
        <w:left w:val="none" w:sz="0" w:space="0" w:color="auto"/>
        <w:bottom w:val="none" w:sz="0" w:space="0" w:color="auto"/>
        <w:right w:val="none" w:sz="0" w:space="0" w:color="auto"/>
      </w:divBdr>
      <w:divsChild>
        <w:div w:id="919608068">
          <w:marLeft w:val="0"/>
          <w:marRight w:val="0"/>
          <w:marTop w:val="0"/>
          <w:marBottom w:val="0"/>
          <w:divBdr>
            <w:top w:val="none" w:sz="0" w:space="0" w:color="auto"/>
            <w:left w:val="none" w:sz="0" w:space="0" w:color="auto"/>
            <w:bottom w:val="none" w:sz="0" w:space="0" w:color="auto"/>
            <w:right w:val="none" w:sz="0" w:space="0" w:color="auto"/>
          </w:divBdr>
          <w:divsChild>
            <w:div w:id="32389432">
              <w:marLeft w:val="0"/>
              <w:marRight w:val="0"/>
              <w:marTop w:val="0"/>
              <w:marBottom w:val="0"/>
              <w:divBdr>
                <w:top w:val="none" w:sz="0" w:space="0" w:color="auto"/>
                <w:left w:val="none" w:sz="0" w:space="0" w:color="auto"/>
                <w:bottom w:val="none" w:sz="0" w:space="0" w:color="auto"/>
                <w:right w:val="none" w:sz="0" w:space="0" w:color="auto"/>
              </w:divBdr>
              <w:divsChild>
                <w:div w:id="1892502260">
                  <w:marLeft w:val="0"/>
                  <w:marRight w:val="0"/>
                  <w:marTop w:val="0"/>
                  <w:marBottom w:val="0"/>
                  <w:divBdr>
                    <w:top w:val="none" w:sz="0" w:space="0" w:color="auto"/>
                    <w:left w:val="none" w:sz="0" w:space="0" w:color="auto"/>
                    <w:bottom w:val="none" w:sz="0" w:space="0" w:color="auto"/>
                    <w:right w:val="none" w:sz="0" w:space="0" w:color="auto"/>
                  </w:divBdr>
                  <w:divsChild>
                    <w:div w:id="1163427275">
                      <w:marLeft w:val="0"/>
                      <w:marRight w:val="0"/>
                      <w:marTop w:val="0"/>
                      <w:marBottom w:val="0"/>
                      <w:divBdr>
                        <w:top w:val="none" w:sz="0" w:space="0" w:color="auto"/>
                        <w:left w:val="none" w:sz="0" w:space="0" w:color="auto"/>
                        <w:bottom w:val="none" w:sz="0" w:space="0" w:color="auto"/>
                        <w:right w:val="none" w:sz="0" w:space="0" w:color="auto"/>
                      </w:divBdr>
                      <w:divsChild>
                        <w:div w:id="543295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1054944">
              <w:marLeft w:val="0"/>
              <w:marRight w:val="0"/>
              <w:marTop w:val="0"/>
              <w:marBottom w:val="0"/>
              <w:divBdr>
                <w:top w:val="none" w:sz="0" w:space="0" w:color="auto"/>
                <w:left w:val="none" w:sz="0" w:space="0" w:color="auto"/>
                <w:bottom w:val="none" w:sz="0" w:space="0" w:color="auto"/>
                <w:right w:val="none" w:sz="0" w:space="0" w:color="auto"/>
              </w:divBdr>
              <w:divsChild>
                <w:div w:id="58136568">
                  <w:marLeft w:val="0"/>
                  <w:marRight w:val="0"/>
                  <w:marTop w:val="0"/>
                  <w:marBottom w:val="0"/>
                  <w:divBdr>
                    <w:top w:val="none" w:sz="0" w:space="0" w:color="auto"/>
                    <w:left w:val="none" w:sz="0" w:space="0" w:color="auto"/>
                    <w:bottom w:val="none" w:sz="0" w:space="0" w:color="auto"/>
                    <w:right w:val="none" w:sz="0" w:space="0" w:color="auto"/>
                  </w:divBdr>
                  <w:divsChild>
                    <w:div w:id="642932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8495216">
      <w:bodyDiv w:val="1"/>
      <w:marLeft w:val="0"/>
      <w:marRight w:val="0"/>
      <w:marTop w:val="0"/>
      <w:marBottom w:val="0"/>
      <w:divBdr>
        <w:top w:val="none" w:sz="0" w:space="0" w:color="auto"/>
        <w:left w:val="none" w:sz="0" w:space="0" w:color="auto"/>
        <w:bottom w:val="none" w:sz="0" w:space="0" w:color="auto"/>
        <w:right w:val="none" w:sz="0" w:space="0" w:color="auto"/>
      </w:divBdr>
    </w:div>
    <w:div w:id="851800998">
      <w:bodyDiv w:val="1"/>
      <w:marLeft w:val="0"/>
      <w:marRight w:val="0"/>
      <w:marTop w:val="0"/>
      <w:marBottom w:val="0"/>
      <w:divBdr>
        <w:top w:val="none" w:sz="0" w:space="0" w:color="auto"/>
        <w:left w:val="none" w:sz="0" w:space="0" w:color="auto"/>
        <w:bottom w:val="none" w:sz="0" w:space="0" w:color="auto"/>
        <w:right w:val="none" w:sz="0" w:space="0" w:color="auto"/>
      </w:divBdr>
    </w:div>
    <w:div w:id="1191650660">
      <w:bodyDiv w:val="1"/>
      <w:marLeft w:val="0"/>
      <w:marRight w:val="0"/>
      <w:marTop w:val="0"/>
      <w:marBottom w:val="0"/>
      <w:divBdr>
        <w:top w:val="none" w:sz="0" w:space="0" w:color="auto"/>
        <w:left w:val="none" w:sz="0" w:space="0" w:color="auto"/>
        <w:bottom w:val="none" w:sz="0" w:space="0" w:color="auto"/>
        <w:right w:val="none" w:sz="0" w:space="0" w:color="auto"/>
      </w:divBdr>
    </w:div>
    <w:div w:id="1209416940">
      <w:bodyDiv w:val="1"/>
      <w:marLeft w:val="0"/>
      <w:marRight w:val="0"/>
      <w:marTop w:val="0"/>
      <w:marBottom w:val="0"/>
      <w:divBdr>
        <w:top w:val="none" w:sz="0" w:space="0" w:color="auto"/>
        <w:left w:val="none" w:sz="0" w:space="0" w:color="auto"/>
        <w:bottom w:val="none" w:sz="0" w:space="0" w:color="auto"/>
        <w:right w:val="none" w:sz="0" w:space="0" w:color="auto"/>
      </w:divBdr>
    </w:div>
    <w:div w:id="1516068180">
      <w:bodyDiv w:val="1"/>
      <w:marLeft w:val="0"/>
      <w:marRight w:val="0"/>
      <w:marTop w:val="0"/>
      <w:marBottom w:val="0"/>
      <w:divBdr>
        <w:top w:val="none" w:sz="0" w:space="0" w:color="auto"/>
        <w:left w:val="none" w:sz="0" w:space="0" w:color="auto"/>
        <w:bottom w:val="none" w:sz="0" w:space="0" w:color="auto"/>
        <w:right w:val="none" w:sz="0" w:space="0" w:color="auto"/>
      </w:divBdr>
    </w:div>
    <w:div w:id="1599674985">
      <w:bodyDiv w:val="1"/>
      <w:marLeft w:val="0"/>
      <w:marRight w:val="0"/>
      <w:marTop w:val="0"/>
      <w:marBottom w:val="0"/>
      <w:divBdr>
        <w:top w:val="none" w:sz="0" w:space="0" w:color="auto"/>
        <w:left w:val="none" w:sz="0" w:space="0" w:color="auto"/>
        <w:bottom w:val="none" w:sz="0" w:space="0" w:color="auto"/>
        <w:right w:val="none" w:sz="0" w:space="0" w:color="auto"/>
      </w:divBdr>
    </w:div>
    <w:div w:id="1673531117">
      <w:bodyDiv w:val="1"/>
      <w:marLeft w:val="0"/>
      <w:marRight w:val="0"/>
      <w:marTop w:val="0"/>
      <w:marBottom w:val="0"/>
      <w:divBdr>
        <w:top w:val="none" w:sz="0" w:space="0" w:color="auto"/>
        <w:left w:val="none" w:sz="0" w:space="0" w:color="auto"/>
        <w:bottom w:val="none" w:sz="0" w:space="0" w:color="auto"/>
        <w:right w:val="none" w:sz="0" w:space="0" w:color="auto"/>
      </w:divBdr>
    </w:div>
    <w:div w:id="1851213906">
      <w:bodyDiv w:val="1"/>
      <w:marLeft w:val="0"/>
      <w:marRight w:val="0"/>
      <w:marTop w:val="0"/>
      <w:marBottom w:val="0"/>
      <w:divBdr>
        <w:top w:val="none" w:sz="0" w:space="0" w:color="auto"/>
        <w:left w:val="none" w:sz="0" w:space="0" w:color="auto"/>
        <w:bottom w:val="none" w:sz="0" w:space="0" w:color="auto"/>
        <w:right w:val="none" w:sz="0" w:space="0" w:color="auto"/>
      </w:divBdr>
    </w:div>
    <w:div w:id="19610352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18" Type="http://schemas.openxmlformats.org/officeDocument/2006/relationships/image" Target="media/image6.emf"/><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8.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fontTable" Target="fontTable.xml"/><Relationship Id="rId10" Type="http://schemas.openxmlformats.org/officeDocument/2006/relationships/image" Target="media/image4.png"/><Relationship Id="rId19" Type="http://schemas.openxmlformats.org/officeDocument/2006/relationships/image" Target="media/image7.emf"/><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footer" Target="footer2.xml"/><Relationship Id="rId22" Type="http://schemas.openxmlformats.org/officeDocument/2006/relationships/footer" Target="footer4.xml"/></Relationships>
</file>

<file path=word/_rels/header4.xml.rels><?xml version="1.0" encoding="UTF-8" standalone="yes"?>
<Relationships xmlns="http://schemas.openxmlformats.org/package/2006/relationships"><Relationship Id="rId1" Type="http://schemas.openxmlformats.org/officeDocument/2006/relationships/image" Target="media/image9.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95030A-C744-498D-BE1C-3548A079B0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44</Pages>
  <Words>11474</Words>
  <Characters>63110</Characters>
  <Application>Microsoft Office Word</Application>
  <DocSecurity>0</DocSecurity>
  <Lines>525</Lines>
  <Paragraphs>148</Paragraphs>
  <ScaleCrop>false</ScaleCrop>
  <HeadingPairs>
    <vt:vector size="2" baseType="variant">
      <vt:variant>
        <vt:lpstr>Título</vt:lpstr>
      </vt:variant>
      <vt:variant>
        <vt:i4>1</vt:i4>
      </vt:variant>
    </vt:vector>
  </HeadingPairs>
  <TitlesOfParts>
    <vt:vector size="1" baseType="lpstr">
      <vt:lpstr>Lineamientos para la Integración de los Anteproyectos de Presupuesto de Egresos para el Ejercicio Fiscal 2022</vt:lpstr>
    </vt:vector>
  </TitlesOfParts>
  <Company>http://www.centor.mx.gd</Company>
  <LinksUpToDate>false</LinksUpToDate>
  <CharactersWithSpaces>74436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Lineamientos para la Integración de los Anteproyectos de Presupuesto de Egresos para el Ejercicio Fiscal 2022</dc:title>
  <dc:creator>SIGNIUM</dc:creator>
  <cp:lastModifiedBy>acarmen</cp:lastModifiedBy>
  <cp:revision>3</cp:revision>
  <cp:lastPrinted>2021-08-19T02:51:00Z</cp:lastPrinted>
  <dcterms:created xsi:type="dcterms:W3CDTF">2021-08-19T16:37:00Z</dcterms:created>
  <dcterms:modified xsi:type="dcterms:W3CDTF">2021-08-20T20:15:00Z</dcterms:modified>
</cp:coreProperties>
</file>